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1FB630" w14:textId="79B28330" w:rsidR="00507A1B" w:rsidRPr="008D2252" w:rsidRDefault="00507A1B" w:rsidP="00507A1B">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w:t>
      </w:r>
      <w:r>
        <w:rPr>
          <w:rFonts w:ascii="Arial" w:hAnsi="Arial" w:cs="Arial" w:hint="eastAsia"/>
          <w:b/>
          <w:bCs/>
          <w:szCs w:val="24"/>
        </w:rPr>
        <w:t>2</w:t>
      </w:r>
      <w:r w:rsidRPr="008D2252">
        <w:rPr>
          <w:rFonts w:ascii="Arial" w:hAnsi="Arial" w:cs="Arial"/>
          <w:b/>
          <w:bCs/>
          <w:szCs w:val="24"/>
          <w:lang w:eastAsia="en-US"/>
        </w:rPr>
        <w:tab/>
      </w:r>
      <w:r>
        <w:rPr>
          <w:rFonts w:ascii="Arial" w:hAnsi="Arial" w:cs="Arial"/>
          <w:b/>
          <w:bCs/>
          <w:szCs w:val="24"/>
          <w:lang w:eastAsia="en-US"/>
        </w:rPr>
        <w:tab/>
      </w:r>
      <w:r>
        <w:rPr>
          <w:rFonts w:ascii="Arial" w:hAnsi="Arial" w:cs="Arial"/>
          <w:b/>
          <w:bCs/>
          <w:szCs w:val="24"/>
          <w:lang w:eastAsia="en-US"/>
        </w:rPr>
        <w:tab/>
      </w:r>
      <w:r w:rsidRPr="00236001">
        <w:rPr>
          <w:rFonts w:ascii="Arial" w:hAnsi="Arial" w:cs="Arial"/>
          <w:b/>
          <w:bCs/>
          <w:szCs w:val="24"/>
          <w:lang w:eastAsia="en-US"/>
        </w:rPr>
        <w:t>R1-200</w:t>
      </w:r>
      <w:r w:rsidR="0035149A">
        <w:rPr>
          <w:rFonts w:ascii="Arial" w:hAnsi="Arial" w:cs="Arial" w:hint="eastAsia"/>
          <w:b/>
          <w:bCs/>
          <w:szCs w:val="24"/>
        </w:rPr>
        <w:t>6694</w:t>
      </w:r>
    </w:p>
    <w:p w14:paraId="4B9D19B1" w14:textId="77777777" w:rsidR="00507A1B" w:rsidRPr="008D2252" w:rsidRDefault="00507A1B" w:rsidP="00507A1B">
      <w:pPr>
        <w:tabs>
          <w:tab w:val="center" w:pos="4536"/>
          <w:tab w:val="right" w:pos="9072"/>
        </w:tabs>
        <w:rPr>
          <w:rFonts w:ascii="Arial" w:eastAsia="ＭＳ 明朝" w:hAnsi="Arial" w:cs="Arial"/>
          <w:b/>
          <w:bCs/>
          <w:szCs w:val="24"/>
        </w:rPr>
      </w:pPr>
      <w:r>
        <w:rPr>
          <w:rFonts w:ascii="Arial" w:eastAsia="ＭＳ 明朝" w:hAnsi="Arial" w:cs="Arial"/>
          <w:b/>
          <w:bCs/>
          <w:szCs w:val="24"/>
        </w:rPr>
        <w:t>e-Meeting, August 17</w:t>
      </w:r>
      <w:r w:rsidRPr="008D2252">
        <w:rPr>
          <w:rFonts w:ascii="Arial" w:eastAsia="ＭＳ 明朝" w:hAnsi="Arial" w:cs="Arial"/>
          <w:b/>
          <w:bCs/>
          <w:szCs w:val="24"/>
          <w:vertAlign w:val="superscript"/>
        </w:rPr>
        <w:t>th</w:t>
      </w:r>
      <w:r w:rsidRPr="008D2252">
        <w:rPr>
          <w:rFonts w:ascii="Arial" w:eastAsia="ＭＳ 明朝" w:hAnsi="Arial" w:cs="Arial"/>
          <w:b/>
          <w:bCs/>
          <w:szCs w:val="24"/>
        </w:rPr>
        <w:t xml:space="preserve"> – </w:t>
      </w:r>
      <w:r>
        <w:rPr>
          <w:rFonts w:ascii="Arial" w:eastAsia="ＭＳ 明朝" w:hAnsi="Arial" w:cs="Arial"/>
          <w:b/>
          <w:bCs/>
          <w:szCs w:val="24"/>
        </w:rPr>
        <w:t>28</w:t>
      </w:r>
      <w:r>
        <w:rPr>
          <w:rFonts w:ascii="Arial" w:eastAsia="ＭＳ 明朝" w:hAnsi="Arial" w:cs="Arial"/>
          <w:b/>
          <w:bCs/>
          <w:szCs w:val="24"/>
          <w:vertAlign w:val="superscript"/>
        </w:rPr>
        <w:t>th</w:t>
      </w:r>
      <w:r>
        <w:rPr>
          <w:rFonts w:ascii="Arial" w:eastAsia="ＭＳ 明朝" w:hAnsi="Arial" w:cs="Arial"/>
          <w:b/>
          <w:bCs/>
          <w:szCs w:val="24"/>
        </w:rPr>
        <w:t>, 2020</w:t>
      </w:r>
    </w:p>
    <w:p w14:paraId="28806336" w14:textId="77777777" w:rsidR="00B06F73" w:rsidRPr="003D38BE"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B62A6A" w:rsidRDefault="00B06F73" w:rsidP="00B06F73">
      <w:pPr>
        <w:widowControl w:val="0"/>
        <w:ind w:left="1800" w:hanging="1800"/>
        <w:rPr>
          <w:rFonts w:ascii="Arial" w:eastAsia="ＭＳ 明朝" w:hAnsi="Arial"/>
          <w:b/>
          <w:noProof/>
          <w:lang w:val="en-US"/>
        </w:rPr>
      </w:pPr>
      <w:r w:rsidRPr="00B62A6A">
        <w:rPr>
          <w:rFonts w:ascii="Arial" w:eastAsia="ＭＳ 明朝" w:hAnsi="Arial"/>
          <w:b/>
          <w:noProof/>
          <w:lang w:val="en-US" w:eastAsia="x-none"/>
        </w:rPr>
        <w:t>Source:</w:t>
      </w:r>
      <w:r w:rsidRPr="00B62A6A">
        <w:rPr>
          <w:rFonts w:ascii="Arial" w:eastAsia="ＭＳ 明朝" w:hAnsi="Arial"/>
          <w:b/>
          <w:noProof/>
          <w:lang w:val="en-US" w:eastAsia="x-none"/>
        </w:rPr>
        <w:tab/>
        <w:t>NTT DOCOMO</w:t>
      </w:r>
      <w:r w:rsidRPr="00B62A6A">
        <w:rPr>
          <w:rFonts w:ascii="Arial" w:eastAsia="ＭＳ 明朝" w:hAnsi="Arial" w:hint="eastAsia"/>
          <w:b/>
          <w:noProof/>
          <w:lang w:val="en-US"/>
        </w:rPr>
        <w:t>, INC.</w:t>
      </w:r>
    </w:p>
    <w:bookmarkEnd w:id="0"/>
    <w:p w14:paraId="7F988B5B" w14:textId="556AB080" w:rsidR="00B06F73" w:rsidRPr="00B62A6A" w:rsidRDefault="00B06F73" w:rsidP="00B06F73">
      <w:pPr>
        <w:pStyle w:val="a7"/>
        <w:ind w:left="1800" w:hanging="1800"/>
        <w:rPr>
          <w:sz w:val="24"/>
          <w:lang w:val="en-US" w:eastAsia="ja-JP"/>
        </w:rPr>
      </w:pPr>
      <w:r w:rsidRPr="00B62A6A">
        <w:rPr>
          <w:sz w:val="24"/>
          <w:lang w:val="en-US"/>
        </w:rPr>
        <w:t>Title:</w:t>
      </w:r>
      <w:r w:rsidRPr="00B62A6A">
        <w:rPr>
          <w:sz w:val="24"/>
          <w:lang w:val="en-US"/>
        </w:rPr>
        <w:tab/>
      </w:r>
      <w:bookmarkStart w:id="1" w:name="OLE_LINK8"/>
      <w:bookmarkStart w:id="2" w:name="OLE_LINK9"/>
      <w:bookmarkStart w:id="3" w:name="OLE_LINK21"/>
      <w:bookmarkStart w:id="4" w:name="OLE_LINK22"/>
      <w:r w:rsidR="00507A1B">
        <w:rPr>
          <w:sz w:val="24"/>
          <w:lang w:val="en-US"/>
        </w:rPr>
        <w:t>Maintenance for</w:t>
      </w:r>
      <w:r w:rsidR="00D723E8">
        <w:rPr>
          <w:sz w:val="24"/>
          <w:lang w:val="en-US"/>
        </w:rPr>
        <w:t xml:space="preserve"> </w:t>
      </w:r>
      <w:r w:rsidR="004F31AA" w:rsidRPr="004F31AA">
        <w:rPr>
          <w:sz w:val="24"/>
          <w:lang w:val="en-US"/>
        </w:rPr>
        <w:t>resource allocation mechanism mode 1</w:t>
      </w:r>
    </w:p>
    <w:bookmarkEnd w:id="1"/>
    <w:bookmarkEnd w:id="2"/>
    <w:bookmarkEnd w:id="3"/>
    <w:bookmarkEnd w:id="4"/>
    <w:p w14:paraId="1A271381" w14:textId="20417839" w:rsidR="00B06F73" w:rsidRPr="00B62A6A" w:rsidRDefault="00B06F73" w:rsidP="00B06F73">
      <w:pPr>
        <w:pStyle w:val="a7"/>
        <w:tabs>
          <w:tab w:val="left" w:pos="1800"/>
        </w:tabs>
        <w:ind w:left="1800" w:hanging="1800"/>
        <w:rPr>
          <w:sz w:val="24"/>
          <w:lang w:val="en-US" w:eastAsia="ja-JP"/>
        </w:rPr>
      </w:pPr>
      <w:r w:rsidRPr="00B62A6A">
        <w:rPr>
          <w:sz w:val="24"/>
          <w:lang w:val="en-US"/>
        </w:rPr>
        <w:t>Agenda Item:</w:t>
      </w:r>
      <w:bookmarkStart w:id="5" w:name="Source"/>
      <w:bookmarkEnd w:id="5"/>
      <w:r w:rsidRPr="00B62A6A">
        <w:rPr>
          <w:sz w:val="24"/>
          <w:lang w:val="en-US"/>
        </w:rPr>
        <w:tab/>
      </w:r>
      <w:r w:rsidR="0054325F">
        <w:rPr>
          <w:sz w:val="24"/>
          <w:lang w:val="en-US" w:eastAsia="ja-JP"/>
        </w:rPr>
        <w:t>7.2.4.</w:t>
      </w:r>
      <w:r w:rsidR="004F31AA">
        <w:rPr>
          <w:rFonts w:hint="eastAsia"/>
          <w:sz w:val="24"/>
          <w:lang w:val="en-US" w:eastAsia="ja-JP"/>
        </w:rPr>
        <w:t>2.1</w:t>
      </w:r>
    </w:p>
    <w:p w14:paraId="6823EFA3" w14:textId="77777777" w:rsidR="00B06F73" w:rsidRPr="00B62A6A" w:rsidRDefault="00B06F73" w:rsidP="00B06F73">
      <w:pPr>
        <w:pBdr>
          <w:bottom w:val="single" w:sz="6" w:space="1" w:color="auto"/>
        </w:pBdr>
        <w:ind w:left="1800" w:hanging="1800"/>
        <w:rPr>
          <w:rFonts w:ascii="Arial" w:hAnsi="Arial"/>
          <w:b/>
          <w:lang w:val="en-US"/>
        </w:rPr>
      </w:pPr>
      <w:r w:rsidRPr="00B62A6A">
        <w:rPr>
          <w:rFonts w:ascii="Arial" w:hAnsi="Arial"/>
          <w:b/>
          <w:lang w:val="en-US"/>
        </w:rPr>
        <w:t>Document for:</w:t>
      </w:r>
      <w:bookmarkStart w:id="6" w:name="DocumentFor"/>
      <w:bookmarkEnd w:id="6"/>
      <w:r w:rsidRPr="00B62A6A">
        <w:rPr>
          <w:rFonts w:ascii="Arial" w:hAnsi="Arial"/>
          <w:b/>
          <w:lang w:val="en-US"/>
        </w:rPr>
        <w:t xml:space="preserve"> </w:t>
      </w:r>
      <w:r w:rsidRPr="00B62A6A">
        <w:rPr>
          <w:rFonts w:ascii="Arial" w:hAnsi="Arial"/>
          <w:b/>
          <w:lang w:val="en-US"/>
        </w:rPr>
        <w:tab/>
        <w:t>Discussion and Decision</w:t>
      </w:r>
    </w:p>
    <w:p w14:paraId="702AF45C" w14:textId="77777777" w:rsidR="008E3FC0" w:rsidRPr="00B62A6A" w:rsidRDefault="001D2A61" w:rsidP="008E3FC0">
      <w:pPr>
        <w:pStyle w:val="1"/>
        <w:numPr>
          <w:ilvl w:val="0"/>
          <w:numId w:val="6"/>
        </w:numPr>
        <w:spacing w:after="120"/>
        <w:jc w:val="both"/>
        <w:rPr>
          <w:b/>
          <w:lang w:val="en-US"/>
        </w:rPr>
      </w:pPr>
      <w:r w:rsidRPr="00B62A6A">
        <w:rPr>
          <w:rFonts w:hint="eastAsia"/>
          <w:b/>
          <w:lang w:val="en-US"/>
        </w:rPr>
        <w:t>Introduction</w:t>
      </w:r>
    </w:p>
    <w:p w14:paraId="0830A167" w14:textId="78DB22DD" w:rsidR="007A7607" w:rsidRPr="00681CF6" w:rsidRDefault="00507A1B" w:rsidP="00B342A7">
      <w:pPr>
        <w:jc w:val="both"/>
        <w:rPr>
          <w:rFonts w:eastAsiaTheme="minorEastAsia"/>
          <w:sz w:val="22"/>
          <w:lang w:val="en-US"/>
        </w:rPr>
      </w:pPr>
      <w:r w:rsidRPr="00507A1B">
        <w:rPr>
          <w:rFonts w:eastAsiaTheme="minorEastAsia"/>
          <w:sz w:val="22"/>
          <w:lang w:val="en-US"/>
        </w:rPr>
        <w:t xml:space="preserve">At RAN1#101-e meeting [1], we had many discussions via email and many agreements were reached for 5G V2X with NR-SL WID. In this contribution, we share our views for maintenance of SL </w:t>
      </w:r>
      <w:r>
        <w:rPr>
          <w:rFonts w:eastAsiaTheme="minorEastAsia"/>
          <w:sz w:val="22"/>
          <w:lang w:val="en-US"/>
        </w:rPr>
        <w:t>RA mode 1</w:t>
      </w:r>
      <w:r w:rsidRPr="00507A1B">
        <w:rPr>
          <w:rFonts w:eastAsiaTheme="minorEastAsia"/>
          <w:sz w:val="22"/>
          <w:lang w:val="en-US"/>
        </w:rPr>
        <w:t>.</w:t>
      </w:r>
    </w:p>
    <w:p w14:paraId="7F5293F1" w14:textId="6152B5C7" w:rsidR="00E717CB" w:rsidRDefault="00E717CB" w:rsidP="00B342A7">
      <w:pPr>
        <w:jc w:val="both"/>
        <w:rPr>
          <w:rFonts w:eastAsiaTheme="minorEastAsia"/>
          <w:sz w:val="22"/>
          <w:lang w:val="en-US"/>
        </w:rPr>
      </w:pPr>
    </w:p>
    <w:p w14:paraId="3D147886" w14:textId="77777777" w:rsidR="0006206E" w:rsidRPr="00B62A6A" w:rsidRDefault="0006206E" w:rsidP="00B342A7">
      <w:pPr>
        <w:jc w:val="both"/>
        <w:rPr>
          <w:rFonts w:eastAsiaTheme="minorEastAsia"/>
          <w:sz w:val="22"/>
          <w:lang w:val="en-US"/>
        </w:rPr>
      </w:pPr>
    </w:p>
    <w:p w14:paraId="04E4159B" w14:textId="049A1F55" w:rsidR="00B342A7" w:rsidRPr="00B62A6A" w:rsidRDefault="00456ED2" w:rsidP="00B342A7">
      <w:pPr>
        <w:pStyle w:val="1"/>
        <w:numPr>
          <w:ilvl w:val="0"/>
          <w:numId w:val="6"/>
        </w:numPr>
        <w:spacing w:after="120"/>
        <w:jc w:val="both"/>
        <w:rPr>
          <w:rFonts w:eastAsia="DengXian"/>
          <w:b/>
          <w:lang w:val="en-US" w:eastAsia="zh-CN"/>
        </w:rPr>
      </w:pPr>
      <w:r w:rsidRPr="00B62A6A">
        <w:rPr>
          <w:rFonts w:eastAsia="DengXian"/>
          <w:b/>
          <w:lang w:val="en-US" w:eastAsia="zh-CN"/>
        </w:rPr>
        <w:t>Discussions</w:t>
      </w:r>
    </w:p>
    <w:p w14:paraId="5AA118BB" w14:textId="6FA81B2D" w:rsidR="006A0C33" w:rsidRPr="004F31AA" w:rsidRDefault="008F4FCB" w:rsidP="006A0C33">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 xml:space="preserve">PUCCH resource/configuration </w:t>
      </w:r>
      <w:r w:rsidR="006A0C33">
        <w:rPr>
          <w:rFonts w:ascii="Arial" w:eastAsiaTheme="minorEastAsia" w:hAnsi="Arial" w:hint="eastAsia"/>
          <w:b/>
          <w:kern w:val="28"/>
          <w:sz w:val="22"/>
          <w:szCs w:val="22"/>
          <w:lang w:val="en-US"/>
        </w:rPr>
        <w:t>determination</w:t>
      </w:r>
    </w:p>
    <w:p w14:paraId="55DD1A57" w14:textId="5CA08099" w:rsidR="00C9044E" w:rsidRDefault="000D2957" w:rsidP="008F0172">
      <w:pPr>
        <w:spacing w:beforeLines="50" w:before="120" w:afterLines="50" w:after="120"/>
        <w:jc w:val="both"/>
        <w:rPr>
          <w:rFonts w:eastAsiaTheme="minorEastAsia"/>
          <w:sz w:val="22"/>
          <w:lang w:val="en-US"/>
        </w:rPr>
      </w:pPr>
      <w:r>
        <w:rPr>
          <w:rFonts w:eastAsiaTheme="minorEastAsia" w:hint="eastAsia"/>
          <w:sz w:val="22"/>
          <w:lang w:val="en-US"/>
        </w:rPr>
        <w:t>In mode 1, TX UE can report SL</w:t>
      </w:r>
      <w:r w:rsidR="008F4FCB">
        <w:rPr>
          <w:rFonts w:eastAsiaTheme="minorEastAsia" w:hint="eastAsia"/>
          <w:sz w:val="22"/>
          <w:lang w:val="en-US"/>
        </w:rPr>
        <w:t xml:space="preserve"> HARQ-ACK to gNB. Each SL grant indicates a PUCCH resource and the corresponding report uses the PUCCH resource. Regarding PUCCH resource indication, there are two remaining issues.</w:t>
      </w:r>
    </w:p>
    <w:p w14:paraId="14726745" w14:textId="34AD976D" w:rsidR="008F4FCB" w:rsidRDefault="008F4FCB" w:rsidP="008F4FCB">
      <w:pPr>
        <w:pStyle w:val="afe"/>
        <w:numPr>
          <w:ilvl w:val="0"/>
          <w:numId w:val="28"/>
        </w:numPr>
        <w:spacing w:beforeLines="50" w:before="120" w:afterLines="50" w:after="120"/>
        <w:ind w:leftChars="0"/>
        <w:jc w:val="both"/>
        <w:rPr>
          <w:rFonts w:eastAsiaTheme="minorEastAsia"/>
          <w:sz w:val="22"/>
          <w:lang w:val="en-US"/>
        </w:rPr>
      </w:pPr>
      <w:r>
        <w:rPr>
          <w:rFonts w:eastAsiaTheme="minorEastAsia" w:hint="eastAsia"/>
          <w:sz w:val="22"/>
          <w:lang w:val="en-US"/>
        </w:rPr>
        <w:t>PUCCH configuration determination</w:t>
      </w:r>
    </w:p>
    <w:tbl>
      <w:tblPr>
        <w:tblStyle w:val="afc"/>
        <w:tblW w:w="0" w:type="auto"/>
        <w:jc w:val="right"/>
        <w:tblLook w:val="04A0" w:firstRow="1" w:lastRow="0" w:firstColumn="1" w:lastColumn="0" w:noHBand="0" w:noVBand="1"/>
      </w:tblPr>
      <w:tblGrid>
        <w:gridCol w:w="9524"/>
      </w:tblGrid>
      <w:tr w:rsidR="00AB6215" w14:paraId="0698645C" w14:textId="77777777" w:rsidTr="00AB6215">
        <w:trPr>
          <w:jc w:val="right"/>
        </w:trPr>
        <w:tc>
          <w:tcPr>
            <w:tcW w:w="9524" w:type="dxa"/>
          </w:tcPr>
          <w:p w14:paraId="533A2702" w14:textId="5BEE29D4" w:rsidR="00AB6215" w:rsidRPr="00BB5C71" w:rsidRDefault="00AB6215" w:rsidP="000E16FF">
            <w:pPr>
              <w:snapToGrid w:val="0"/>
              <w:spacing w:after="0"/>
              <w:rPr>
                <w:rFonts w:eastAsiaTheme="minorEastAsia"/>
                <w:color w:val="000000"/>
                <w:kern w:val="24"/>
                <w:sz w:val="20"/>
                <w:szCs w:val="16"/>
                <w:lang w:val="en-US"/>
              </w:rPr>
            </w:pPr>
            <w:r>
              <w:rPr>
                <w:rFonts w:eastAsiaTheme="minorEastAsia" w:hint="eastAsia"/>
                <w:color w:val="000000"/>
                <w:kern w:val="24"/>
                <w:sz w:val="20"/>
                <w:szCs w:val="16"/>
                <w:lang w:val="en-US"/>
              </w:rPr>
              <w:t>38.331 V16.</w:t>
            </w:r>
            <w:r w:rsidR="00A11324">
              <w:rPr>
                <w:rFonts w:eastAsiaTheme="minorEastAsia"/>
                <w:color w:val="000000"/>
                <w:kern w:val="24"/>
                <w:sz w:val="20"/>
                <w:szCs w:val="16"/>
                <w:lang w:val="en-US"/>
              </w:rPr>
              <w:t>1</w:t>
            </w:r>
            <w:r>
              <w:rPr>
                <w:rFonts w:eastAsiaTheme="minorEastAsia" w:hint="eastAsia"/>
                <w:color w:val="000000"/>
                <w:kern w:val="24"/>
                <w:sz w:val="20"/>
                <w:szCs w:val="16"/>
                <w:lang w:val="en-US"/>
              </w:rPr>
              <w:t>.0</w:t>
            </w:r>
          </w:p>
          <w:p w14:paraId="78F769D7" w14:textId="77777777" w:rsidR="00AB6215" w:rsidRDefault="00AB6215" w:rsidP="000E16FF">
            <w:pPr>
              <w:pStyle w:val="PL"/>
              <w:snapToGrid w:val="0"/>
              <w:spacing w:after="0"/>
            </w:pPr>
            <w:r w:rsidRPr="002A02A7">
              <w:t xml:space="preserve">BWP-UplinkDedicated ::=             </w:t>
            </w:r>
            <w:r w:rsidRPr="002A02A7">
              <w:rPr>
                <w:color w:val="993366"/>
              </w:rPr>
              <w:t>SEQUENCE</w:t>
            </w:r>
            <w:r w:rsidRPr="002A02A7">
              <w:t xml:space="preserve"> {</w:t>
            </w:r>
          </w:p>
          <w:p w14:paraId="46A44F72" w14:textId="77777777" w:rsidR="00AB6215" w:rsidRDefault="00AB6215" w:rsidP="000E16FF">
            <w:pPr>
              <w:pStyle w:val="PL"/>
              <w:snapToGrid w:val="0"/>
              <w:spacing w:after="0"/>
            </w:pPr>
            <w:r>
              <w:t>...</w:t>
            </w:r>
          </w:p>
          <w:p w14:paraId="2888A973" w14:textId="77777777" w:rsidR="00AB6215" w:rsidRPr="00E621CD" w:rsidRDefault="00AB6215" w:rsidP="000E16FF">
            <w:pPr>
              <w:pStyle w:val="PL"/>
              <w:snapToGrid w:val="0"/>
              <w:spacing w:after="0"/>
              <w:rPr>
                <w:color w:val="808080"/>
              </w:rPr>
            </w:pPr>
            <w:r w:rsidRPr="002A02A7">
              <w:t xml:space="preserve">sl-PUCCH-Config-r16         SetupRelease { PUCCH-Config }   </w:t>
            </w:r>
            <w:r>
              <w:t xml:space="preserve">        </w:t>
            </w:r>
            <w:r w:rsidRPr="002A02A7">
              <w:t xml:space="preserve">          </w:t>
            </w:r>
            <w:r w:rsidRPr="002A02A7">
              <w:rPr>
                <w:color w:val="993366"/>
              </w:rPr>
              <w:t>OPTIONAL</w:t>
            </w:r>
            <w:r w:rsidRPr="002A02A7">
              <w:t xml:space="preserve">,   </w:t>
            </w:r>
            <w:r w:rsidRPr="00E621CD">
              <w:rPr>
                <w:color w:val="808080"/>
              </w:rPr>
              <w:t>-- Need M</w:t>
            </w:r>
          </w:p>
          <w:p w14:paraId="1DD95CDF" w14:textId="77777777" w:rsidR="00AB6215" w:rsidRDefault="00AB6215" w:rsidP="000E16FF">
            <w:pPr>
              <w:pStyle w:val="PL"/>
              <w:snapToGrid w:val="0"/>
              <w:spacing w:after="0"/>
              <w:rPr>
                <w:rFonts w:eastAsiaTheme="minorEastAsia"/>
                <w:lang w:eastAsia="ja-JP"/>
              </w:rPr>
            </w:pPr>
            <w:r>
              <w:rPr>
                <w:rFonts w:eastAsiaTheme="minorEastAsia" w:hint="eastAsia"/>
                <w:lang w:eastAsia="ja-JP"/>
              </w:rPr>
              <w:t>...</w:t>
            </w:r>
          </w:p>
          <w:p w14:paraId="36CCA46A" w14:textId="77777777" w:rsidR="00AB6215" w:rsidRPr="000D2957" w:rsidRDefault="00AB6215" w:rsidP="000E16FF">
            <w:pPr>
              <w:pStyle w:val="PL"/>
              <w:snapToGrid w:val="0"/>
              <w:spacing w:after="0"/>
              <w:rPr>
                <w:rFonts w:eastAsiaTheme="minorEastAsia"/>
                <w:lang w:eastAsia="ja-JP"/>
              </w:rPr>
            </w:pPr>
            <w:r>
              <w:rPr>
                <w:rFonts w:eastAsiaTheme="minorEastAsia"/>
                <w:lang w:eastAsia="ja-JP"/>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AB6215" w:rsidRPr="00834AED" w14:paraId="2A88FE33" w14:textId="77777777" w:rsidTr="000E16FF">
              <w:tc>
                <w:tcPr>
                  <w:tcW w:w="5000" w:type="pct"/>
                  <w:tcBorders>
                    <w:top w:val="single" w:sz="4" w:space="0" w:color="auto"/>
                    <w:left w:val="single" w:sz="4" w:space="0" w:color="auto"/>
                    <w:bottom w:val="single" w:sz="4" w:space="0" w:color="auto"/>
                    <w:right w:val="single" w:sz="4" w:space="0" w:color="auto"/>
                  </w:tcBorders>
                </w:tcPr>
                <w:p w14:paraId="63CC4255" w14:textId="77777777" w:rsidR="00AB6215" w:rsidRPr="00834AED" w:rsidRDefault="00AB6215" w:rsidP="000E16FF">
                  <w:pPr>
                    <w:pStyle w:val="TAL"/>
                    <w:rPr>
                      <w:b/>
                      <w:bCs/>
                      <w:i/>
                      <w:iCs/>
                    </w:rPr>
                  </w:pPr>
                  <w:r w:rsidRPr="00834AED">
                    <w:rPr>
                      <w:b/>
                      <w:bCs/>
                      <w:i/>
                      <w:iCs/>
                    </w:rPr>
                    <w:t>sl-PUCCH-Config</w:t>
                  </w:r>
                </w:p>
                <w:p w14:paraId="2E19B030" w14:textId="77777777" w:rsidR="00AB6215" w:rsidRPr="00834AED" w:rsidRDefault="00AB6215" w:rsidP="000E16FF">
                  <w:pPr>
                    <w:pStyle w:val="TAL"/>
                    <w:rPr>
                      <w:b/>
                      <w:i/>
                      <w:szCs w:val="22"/>
                      <w:lang w:eastAsia="sv-SE"/>
                    </w:rPr>
                  </w:pPr>
                  <w:r w:rsidRPr="00834AED">
                    <w:rPr>
                      <w:szCs w:val="22"/>
                    </w:rPr>
                    <w:t>Indicates the UE specific PUCCH configurations used for the HARQ-ACK feedback reporting for NR sidelink communication.</w:t>
                  </w:r>
                </w:p>
              </w:tc>
            </w:tr>
          </w:tbl>
          <w:p w14:paraId="648CBF6B" w14:textId="77777777" w:rsidR="00AB6215" w:rsidRPr="00E92B81" w:rsidRDefault="00AB6215" w:rsidP="000E16FF">
            <w:pPr>
              <w:snapToGrid w:val="0"/>
              <w:spacing w:after="0"/>
              <w:ind w:right="600"/>
              <w:rPr>
                <w:rFonts w:eastAsia="SimSun"/>
                <w:bCs/>
                <w:sz w:val="20"/>
              </w:rPr>
            </w:pPr>
          </w:p>
        </w:tc>
      </w:tr>
    </w:tbl>
    <w:p w14:paraId="0297044C" w14:textId="3FD1BE66" w:rsidR="008F4FCB" w:rsidRPr="0049609F" w:rsidRDefault="008F4FCB" w:rsidP="008F4FCB">
      <w:pPr>
        <w:pStyle w:val="afe"/>
        <w:spacing w:beforeLines="50" w:before="120" w:afterLines="50" w:after="120"/>
        <w:ind w:leftChars="0" w:left="420"/>
        <w:jc w:val="both"/>
        <w:rPr>
          <w:rFonts w:eastAsiaTheme="minorEastAsia"/>
          <w:sz w:val="22"/>
          <w:lang w:val="en-US"/>
        </w:rPr>
      </w:pPr>
      <w:r>
        <w:rPr>
          <w:rFonts w:eastAsiaTheme="minorEastAsia"/>
          <w:sz w:val="22"/>
          <w:lang w:val="en-US"/>
        </w:rPr>
        <w:t xml:space="preserve">For the feedback operation, dedicated PUCCH configuration, </w:t>
      </w:r>
      <w:r w:rsidRPr="008F4FCB">
        <w:rPr>
          <w:rFonts w:eastAsiaTheme="minorEastAsia"/>
          <w:i/>
          <w:sz w:val="22"/>
          <w:lang w:val="en-US"/>
        </w:rPr>
        <w:t>sl-PUCCH-Config</w:t>
      </w:r>
      <w:r>
        <w:rPr>
          <w:rFonts w:eastAsiaTheme="minorEastAsia"/>
          <w:sz w:val="22"/>
          <w:lang w:val="en-US"/>
        </w:rPr>
        <w:t xml:space="preserve">, is provided as described in 38.331. Each SL grant indicates one PUCCH resource from resources in </w:t>
      </w:r>
      <w:r w:rsidRPr="008F4FCB">
        <w:rPr>
          <w:rFonts w:eastAsiaTheme="minorEastAsia"/>
          <w:i/>
          <w:sz w:val="22"/>
          <w:lang w:val="en-US"/>
        </w:rPr>
        <w:t>sl-PUCCH-Config</w:t>
      </w:r>
      <w:r>
        <w:rPr>
          <w:rFonts w:eastAsiaTheme="minorEastAsia"/>
          <w:sz w:val="22"/>
          <w:lang w:val="en-US"/>
        </w:rPr>
        <w:t xml:space="preserve">. However, </w:t>
      </w:r>
      <w:r w:rsidR="0049609F">
        <w:rPr>
          <w:rFonts w:eastAsiaTheme="minorEastAsia"/>
          <w:sz w:val="22"/>
          <w:lang w:val="en-US"/>
        </w:rPr>
        <w:t xml:space="preserve">this is not described in 38.213. A UE can be provided with more than one PUCCH configuration; e.g. </w:t>
      </w:r>
      <w:r w:rsidR="0049609F" w:rsidRPr="0049609F">
        <w:rPr>
          <w:rFonts w:eastAsiaTheme="minorEastAsia"/>
          <w:i/>
          <w:sz w:val="22"/>
          <w:lang w:val="en-US"/>
        </w:rPr>
        <w:t>pucch-Config</w:t>
      </w:r>
      <w:r w:rsidR="0049609F">
        <w:rPr>
          <w:rFonts w:eastAsiaTheme="minorEastAsia"/>
          <w:sz w:val="22"/>
          <w:lang w:val="en-US"/>
        </w:rPr>
        <w:t xml:space="preserve"> and </w:t>
      </w:r>
      <w:r w:rsidR="0049609F" w:rsidRPr="0049609F">
        <w:rPr>
          <w:rFonts w:eastAsiaTheme="minorEastAsia"/>
          <w:i/>
          <w:sz w:val="22"/>
          <w:lang w:val="en-US"/>
        </w:rPr>
        <w:t>sl-PUCCH-Config</w:t>
      </w:r>
      <w:r w:rsidR="0049609F">
        <w:rPr>
          <w:rFonts w:eastAsiaTheme="minorEastAsia"/>
          <w:sz w:val="22"/>
          <w:lang w:val="en-US"/>
        </w:rPr>
        <w:t xml:space="preserve">. 38.213 should have clear explanation that SL HARQ feedback on UL is done with </w:t>
      </w:r>
      <w:r w:rsidR="0049609F" w:rsidRPr="0049609F">
        <w:rPr>
          <w:rFonts w:eastAsiaTheme="minorEastAsia"/>
          <w:i/>
          <w:sz w:val="22"/>
          <w:lang w:val="en-US"/>
        </w:rPr>
        <w:t>sl-PUCCH-Config</w:t>
      </w:r>
      <w:r w:rsidR="0049609F">
        <w:rPr>
          <w:rFonts w:eastAsiaTheme="minorEastAsia"/>
          <w:sz w:val="22"/>
          <w:lang w:val="en-US"/>
        </w:rPr>
        <w:t>.</w:t>
      </w:r>
    </w:p>
    <w:p w14:paraId="7BA17E7B" w14:textId="762A00D1" w:rsidR="008F4FCB" w:rsidRDefault="0049609F" w:rsidP="008F4FCB">
      <w:pPr>
        <w:pStyle w:val="afe"/>
        <w:numPr>
          <w:ilvl w:val="0"/>
          <w:numId w:val="28"/>
        </w:numPr>
        <w:spacing w:beforeLines="50" w:before="120" w:afterLines="50" w:after="120"/>
        <w:ind w:leftChars="0"/>
        <w:jc w:val="both"/>
        <w:rPr>
          <w:rFonts w:eastAsiaTheme="minorEastAsia"/>
          <w:sz w:val="22"/>
          <w:lang w:val="en-US"/>
        </w:rPr>
      </w:pPr>
      <w:r>
        <w:rPr>
          <w:rFonts w:eastAsiaTheme="minorEastAsia" w:hint="eastAsia"/>
          <w:sz w:val="22"/>
          <w:lang w:val="en-US"/>
        </w:rPr>
        <w:t>PUCCH resource determination</w:t>
      </w:r>
    </w:p>
    <w:tbl>
      <w:tblPr>
        <w:tblStyle w:val="afc"/>
        <w:tblW w:w="0" w:type="auto"/>
        <w:jc w:val="right"/>
        <w:tblLook w:val="04A0" w:firstRow="1" w:lastRow="0" w:firstColumn="1" w:lastColumn="0" w:noHBand="0" w:noVBand="1"/>
      </w:tblPr>
      <w:tblGrid>
        <w:gridCol w:w="9524"/>
      </w:tblGrid>
      <w:tr w:rsidR="008F1BA6" w:rsidRPr="008F1BA6" w14:paraId="51ECC0C3" w14:textId="77777777" w:rsidTr="000E16FF">
        <w:trPr>
          <w:jc w:val="right"/>
        </w:trPr>
        <w:tc>
          <w:tcPr>
            <w:tcW w:w="9524" w:type="dxa"/>
          </w:tcPr>
          <w:p w14:paraId="44E11C1E" w14:textId="0FE22ECF" w:rsidR="00AB6215" w:rsidRPr="008F1BA6" w:rsidRDefault="00AB6215" w:rsidP="008F1BA6">
            <w:pPr>
              <w:snapToGrid w:val="0"/>
              <w:spacing w:after="0"/>
              <w:rPr>
                <w:rFonts w:eastAsiaTheme="minorEastAsia"/>
                <w:kern w:val="24"/>
                <w:sz w:val="20"/>
                <w:szCs w:val="16"/>
                <w:lang w:val="en-US"/>
              </w:rPr>
            </w:pPr>
            <w:r w:rsidRPr="008F1BA6">
              <w:rPr>
                <w:rFonts w:eastAsiaTheme="minorEastAsia"/>
                <w:kern w:val="24"/>
                <w:sz w:val="20"/>
                <w:szCs w:val="16"/>
                <w:lang w:val="en-US"/>
              </w:rPr>
              <w:t>RAN1#98bis (email discussion)</w:t>
            </w:r>
          </w:p>
          <w:p w14:paraId="1CACDFF8" w14:textId="77777777" w:rsidR="00AB6215" w:rsidRPr="008F1BA6" w:rsidRDefault="00AB6215" w:rsidP="008F1BA6">
            <w:pPr>
              <w:snapToGrid w:val="0"/>
              <w:spacing w:after="0"/>
              <w:rPr>
                <w:rFonts w:ascii="Times" w:eastAsia="Batang" w:hAnsi="Times" w:cs="Times"/>
                <w:b/>
                <w:sz w:val="20"/>
                <w:szCs w:val="24"/>
              </w:rPr>
            </w:pPr>
            <w:r w:rsidRPr="008F1BA6">
              <w:rPr>
                <w:rFonts w:ascii="Times" w:eastAsia="Batang" w:hAnsi="Times" w:cs="Times"/>
                <w:b/>
                <w:sz w:val="20"/>
                <w:szCs w:val="24"/>
                <w:highlight w:val="green"/>
              </w:rPr>
              <w:t>Agreements</w:t>
            </w:r>
          </w:p>
          <w:p w14:paraId="64D70B7D" w14:textId="77777777" w:rsidR="008F1BA6" w:rsidRPr="008F1BA6" w:rsidRDefault="008F1BA6" w:rsidP="008F1BA6">
            <w:pPr>
              <w:numPr>
                <w:ilvl w:val="0"/>
                <w:numId w:val="13"/>
              </w:numPr>
              <w:snapToGrid w:val="0"/>
              <w:spacing w:after="0"/>
              <w:ind w:right="150"/>
              <w:rPr>
                <w:rFonts w:ascii="Times" w:eastAsia="SimSun" w:hAnsi="Times" w:cs="Times"/>
                <w:bCs/>
                <w:sz w:val="20"/>
              </w:rPr>
            </w:pPr>
            <w:r w:rsidRPr="008F1BA6">
              <w:rPr>
                <w:rFonts w:ascii="Times" w:eastAsia="SimSun" w:hAnsi="Times" w:cs="Times"/>
                <w:bCs/>
                <w:sz w:val="20"/>
              </w:rPr>
              <w:t>NR supports multiplexing of SL HARQ-ACK(s) and DL HARQ-ACK(s) in a single PUCCH resource.</w:t>
            </w:r>
            <w:r w:rsidRPr="008F1BA6">
              <w:rPr>
                <w:rFonts w:ascii="Times" w:eastAsia="SimSun" w:hAnsi="Times" w:cs="Times"/>
                <w:sz w:val="20"/>
              </w:rPr>
              <w:t xml:space="preserve"> </w:t>
            </w:r>
          </w:p>
          <w:p w14:paraId="28E0A988" w14:textId="77777777" w:rsidR="008F1BA6" w:rsidRPr="008F1BA6" w:rsidRDefault="008F1BA6" w:rsidP="008F1BA6">
            <w:pPr>
              <w:numPr>
                <w:ilvl w:val="1"/>
                <w:numId w:val="13"/>
              </w:numPr>
              <w:snapToGrid w:val="0"/>
              <w:spacing w:after="0"/>
              <w:ind w:right="600"/>
              <w:rPr>
                <w:rFonts w:ascii="Times" w:eastAsia="SimSun" w:hAnsi="Times" w:cs="Times"/>
                <w:bCs/>
                <w:sz w:val="20"/>
              </w:rPr>
            </w:pPr>
            <w:r w:rsidRPr="008F1BA6">
              <w:rPr>
                <w:rFonts w:ascii="Times" w:eastAsia="SimSun" w:hAnsi="Times" w:cs="Times"/>
                <w:bCs/>
                <w:sz w:val="20"/>
              </w:rPr>
              <w:t>A UE does not expected to be indicated to transmit HARQ-ACK information for SPS PDSCH receptions and SL configured grants in a same PUCCH.</w:t>
            </w:r>
          </w:p>
          <w:p w14:paraId="4DD48831" w14:textId="77777777" w:rsidR="008F1BA6" w:rsidRPr="008F1BA6" w:rsidRDefault="008F1BA6" w:rsidP="008F1BA6">
            <w:pPr>
              <w:numPr>
                <w:ilvl w:val="1"/>
                <w:numId w:val="13"/>
              </w:numPr>
              <w:snapToGrid w:val="0"/>
              <w:spacing w:after="0"/>
              <w:ind w:right="600"/>
              <w:rPr>
                <w:rFonts w:ascii="Times" w:eastAsia="SimSun" w:hAnsi="Times" w:cs="Times"/>
                <w:bCs/>
                <w:sz w:val="20"/>
              </w:rPr>
            </w:pPr>
            <w:r w:rsidRPr="008F1BA6">
              <w:rPr>
                <w:rFonts w:ascii="Times" w:eastAsia="SimSun" w:hAnsi="Times" w:cs="Times"/>
                <w:bCs/>
                <w:sz w:val="20"/>
              </w:rPr>
              <w:t>Note: A UE can be provided with multiple SL CGs/DL SPSs with different (non-overlapping) slots for the corresponding PUCCH transmissions for SL/DL HARQ-ACK reporting.</w:t>
            </w:r>
          </w:p>
          <w:p w14:paraId="6D79AC12" w14:textId="77777777" w:rsidR="008F1BA6" w:rsidRPr="008F1BA6" w:rsidRDefault="008F1BA6" w:rsidP="008F1BA6">
            <w:pPr>
              <w:numPr>
                <w:ilvl w:val="1"/>
                <w:numId w:val="13"/>
              </w:numPr>
              <w:snapToGrid w:val="0"/>
              <w:spacing w:after="0"/>
              <w:ind w:right="600"/>
              <w:rPr>
                <w:rFonts w:ascii="Times" w:eastAsia="SimSun" w:hAnsi="Times" w:cs="Times"/>
                <w:bCs/>
                <w:sz w:val="20"/>
              </w:rPr>
            </w:pPr>
            <w:r w:rsidRPr="008F1BA6">
              <w:rPr>
                <w:rFonts w:ascii="Times" w:eastAsia="SimSun" w:hAnsi="Times" w:cs="Times"/>
                <w:bCs/>
                <w:sz w:val="20"/>
              </w:rPr>
              <w:t>The PUCCH resource used for reporting the multiplexed HARQ-ACKs is determined by the last DCI among all DCIs associated with the reported HARQ-ACKs (e.g., carrying a SL grant, scheduling a PDSCH, etc.).</w:t>
            </w:r>
          </w:p>
          <w:p w14:paraId="14F9E5AC" w14:textId="551B51A7" w:rsidR="00AB6215" w:rsidRPr="008F1BA6" w:rsidRDefault="008F1BA6" w:rsidP="008F1BA6">
            <w:pPr>
              <w:numPr>
                <w:ilvl w:val="1"/>
                <w:numId w:val="13"/>
              </w:numPr>
              <w:snapToGrid w:val="0"/>
              <w:spacing w:after="0"/>
              <w:ind w:right="600"/>
              <w:rPr>
                <w:rFonts w:ascii="Times" w:eastAsia="SimSun" w:hAnsi="Times" w:cs="Times"/>
                <w:bCs/>
                <w:sz w:val="20"/>
              </w:rPr>
            </w:pPr>
            <w:r w:rsidRPr="008F1BA6">
              <w:rPr>
                <w:rFonts w:ascii="Times" w:eastAsia="SimSun" w:hAnsi="Times" w:cs="Times"/>
                <w:bCs/>
                <w:sz w:val="20"/>
              </w:rPr>
              <w:t>FFS whether the DL HARQ-ACK PUCCH resource set(s) or the SL HARQ-ACK PUCCH resource set(s) is used.</w:t>
            </w:r>
          </w:p>
        </w:tc>
      </w:tr>
    </w:tbl>
    <w:p w14:paraId="446E4DC9" w14:textId="548DD58F" w:rsidR="0049609F" w:rsidRDefault="008C5DCC" w:rsidP="0049609F">
      <w:pPr>
        <w:pStyle w:val="afe"/>
        <w:spacing w:beforeLines="50" w:before="120" w:afterLines="50" w:after="120"/>
        <w:ind w:leftChars="0" w:left="420"/>
        <w:jc w:val="both"/>
        <w:rPr>
          <w:rFonts w:eastAsiaTheme="minorEastAsia"/>
          <w:sz w:val="22"/>
          <w:lang w:val="en-US"/>
        </w:rPr>
      </w:pPr>
      <w:r>
        <w:rPr>
          <w:rFonts w:eastAsiaTheme="minorEastAsia" w:hint="eastAsia"/>
          <w:sz w:val="22"/>
          <w:lang w:val="en-US"/>
        </w:rPr>
        <w:t>As agreed above</w:t>
      </w:r>
      <w:r>
        <w:rPr>
          <w:rFonts w:eastAsiaTheme="minorEastAsia"/>
          <w:sz w:val="22"/>
          <w:lang w:val="en-US"/>
        </w:rPr>
        <w:t xml:space="preserve"> (third sub-bullet)</w:t>
      </w:r>
      <w:r>
        <w:rPr>
          <w:rFonts w:eastAsiaTheme="minorEastAsia" w:hint="eastAsia"/>
          <w:sz w:val="22"/>
          <w:lang w:val="en-US"/>
        </w:rPr>
        <w:t xml:space="preserve">, when multiple SL HARQ-ACK bits are multiplexed on a PUCCH resource, the PUCCH resource is determined based on </w:t>
      </w:r>
      <w:r>
        <w:rPr>
          <w:rFonts w:eastAsiaTheme="minorEastAsia"/>
          <w:sz w:val="22"/>
          <w:lang w:val="en-US"/>
        </w:rPr>
        <w:t>the</w:t>
      </w:r>
      <w:r>
        <w:rPr>
          <w:rFonts w:eastAsiaTheme="minorEastAsia" w:hint="eastAsia"/>
          <w:sz w:val="22"/>
          <w:lang w:val="en-US"/>
        </w:rPr>
        <w:t xml:space="preserve"> </w:t>
      </w:r>
      <w:r>
        <w:rPr>
          <w:rFonts w:eastAsiaTheme="minorEastAsia"/>
          <w:sz w:val="22"/>
          <w:lang w:val="en-US"/>
        </w:rPr>
        <w:t xml:space="preserve">last DCI among all DCIs associated with the SL HARQ-ACK bits. This mechanism is the same as NR-Uu. However, the current 38.213 does not describes this rule. </w:t>
      </w:r>
      <w:r>
        <w:rPr>
          <w:rFonts w:eastAsiaTheme="minorEastAsia"/>
          <w:sz w:val="22"/>
          <w:lang w:val="en-US"/>
        </w:rPr>
        <w:lastRenderedPageBreak/>
        <w:t xml:space="preserve">Without this rule, UE may have different understanding to transmit multiple SL HARQ-ACK bits on a PUCCH resource. 38.213 should mention this clearly. </w:t>
      </w:r>
    </w:p>
    <w:p w14:paraId="596990AF" w14:textId="3CC84CBE" w:rsidR="008C5DCC" w:rsidRPr="00C82FD7" w:rsidRDefault="008C5DCC" w:rsidP="008C5DCC">
      <w:pPr>
        <w:spacing w:beforeLines="50" w:before="12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79E47BDC" w14:textId="0F943DB1" w:rsidR="008C5DCC" w:rsidRPr="008C5DCC" w:rsidRDefault="00964BFC" w:rsidP="008C5DCC">
      <w:pPr>
        <w:numPr>
          <w:ilvl w:val="0"/>
          <w:numId w:val="8"/>
        </w:numPr>
        <w:spacing w:beforeLines="50" w:before="120" w:afterLines="50" w:after="120"/>
        <w:jc w:val="both"/>
        <w:rPr>
          <w:rFonts w:eastAsiaTheme="minorEastAsia"/>
          <w:i/>
          <w:sz w:val="22"/>
          <w:lang w:val="en-US"/>
        </w:rPr>
      </w:pPr>
      <w:r>
        <w:rPr>
          <w:rFonts w:eastAsiaTheme="minorEastAsia" w:hint="eastAsia"/>
          <w:i/>
          <w:sz w:val="22"/>
          <w:lang w:val="en-US"/>
        </w:rPr>
        <w:t xml:space="preserve">Describe </w:t>
      </w:r>
      <w:r>
        <w:rPr>
          <w:rFonts w:eastAsiaTheme="minorEastAsia"/>
          <w:i/>
          <w:sz w:val="22"/>
          <w:lang w:val="en-US"/>
        </w:rPr>
        <w:t xml:space="preserve">in 38.213 that </w:t>
      </w:r>
      <w:r>
        <w:rPr>
          <w:rFonts w:eastAsiaTheme="minorEastAsia" w:hint="eastAsia"/>
          <w:i/>
          <w:sz w:val="22"/>
          <w:lang w:val="en-US"/>
        </w:rPr>
        <w:t>sl-PUCCH-Config</w:t>
      </w:r>
      <w:r>
        <w:rPr>
          <w:rFonts w:eastAsiaTheme="minorEastAsia"/>
          <w:i/>
          <w:sz w:val="22"/>
          <w:lang w:val="en-US"/>
        </w:rPr>
        <w:t xml:space="preserve"> is used to report SL HARQ-ACK to gNB.</w:t>
      </w:r>
    </w:p>
    <w:p w14:paraId="41E07B8A" w14:textId="66D21E33" w:rsidR="008C5DCC" w:rsidRPr="00964BFC" w:rsidRDefault="008C5DCC" w:rsidP="008C5DCC">
      <w:pPr>
        <w:numPr>
          <w:ilvl w:val="0"/>
          <w:numId w:val="8"/>
        </w:numPr>
        <w:spacing w:beforeLines="50" w:before="120" w:afterLines="50" w:after="120"/>
        <w:jc w:val="both"/>
        <w:rPr>
          <w:rFonts w:eastAsiaTheme="minorEastAsia"/>
          <w:i/>
          <w:sz w:val="22"/>
          <w:lang w:val="en-US"/>
        </w:rPr>
      </w:pPr>
      <w:r>
        <w:rPr>
          <w:rFonts w:eastAsiaTheme="minorEastAsia"/>
          <w:i/>
          <w:sz w:val="22"/>
        </w:rPr>
        <w:t>Capture</w:t>
      </w:r>
      <w:r w:rsidR="00964BFC">
        <w:rPr>
          <w:rFonts w:eastAsiaTheme="minorEastAsia"/>
          <w:i/>
          <w:sz w:val="22"/>
        </w:rPr>
        <w:t xml:space="preserve"> the following</w:t>
      </w:r>
      <w:r>
        <w:rPr>
          <w:rFonts w:eastAsiaTheme="minorEastAsia"/>
          <w:i/>
          <w:sz w:val="22"/>
        </w:rPr>
        <w:t xml:space="preserve"> </w:t>
      </w:r>
      <w:r w:rsidR="00964BFC">
        <w:rPr>
          <w:rFonts w:eastAsiaTheme="minorEastAsia"/>
          <w:i/>
          <w:sz w:val="22"/>
        </w:rPr>
        <w:t>agreements of RAN1#98bis in 38.213</w:t>
      </w:r>
      <w:r>
        <w:rPr>
          <w:rFonts w:eastAsiaTheme="minorEastAsia"/>
          <w:i/>
          <w:sz w:val="22"/>
        </w:rPr>
        <w:t>.</w:t>
      </w:r>
    </w:p>
    <w:p w14:paraId="527A6CA9" w14:textId="7FEFF4EC" w:rsidR="00964BFC" w:rsidRDefault="00964BFC" w:rsidP="00964BFC">
      <w:pPr>
        <w:pStyle w:val="afe"/>
        <w:numPr>
          <w:ilvl w:val="1"/>
          <w:numId w:val="8"/>
        </w:numPr>
        <w:ind w:leftChars="0"/>
        <w:rPr>
          <w:rFonts w:eastAsiaTheme="minorEastAsia"/>
          <w:i/>
          <w:sz w:val="22"/>
          <w:lang w:val="en-US"/>
        </w:rPr>
      </w:pPr>
      <w:r w:rsidRPr="00964BFC">
        <w:rPr>
          <w:rFonts w:eastAsiaTheme="minorEastAsia"/>
          <w:i/>
          <w:sz w:val="22"/>
          <w:lang w:val="en-US"/>
        </w:rPr>
        <w:t>The PUCCH resource used for reporting the multiplexed HARQ-ACKs is determined by the last DCI among all DCIs associated with the reported HARQ-ACKs (e.g., carrying a SL grant, scheduling a PDSCH, etc.).</w:t>
      </w:r>
    </w:p>
    <w:p w14:paraId="3393FF04" w14:textId="0DD7A973" w:rsidR="00964BFC" w:rsidRPr="008A716A" w:rsidRDefault="00964BFC" w:rsidP="008A716A">
      <w:pPr>
        <w:numPr>
          <w:ilvl w:val="0"/>
          <w:numId w:val="8"/>
        </w:numPr>
        <w:spacing w:beforeLines="50" w:before="120" w:afterLines="50" w:after="120"/>
        <w:jc w:val="both"/>
        <w:rPr>
          <w:rFonts w:eastAsiaTheme="minorEastAsia"/>
          <w:i/>
          <w:sz w:val="22"/>
        </w:rPr>
      </w:pPr>
      <w:r w:rsidRPr="008A716A">
        <w:rPr>
          <w:rFonts w:eastAsiaTheme="minorEastAsia"/>
          <w:i/>
          <w:sz w:val="22"/>
        </w:rPr>
        <w:t>Apply the following TP</w:t>
      </w:r>
      <w:r w:rsidR="008A716A">
        <w:rPr>
          <w:rFonts w:eastAsiaTheme="minorEastAsia"/>
          <w:i/>
          <w:sz w:val="22"/>
        </w:rPr>
        <w:t xml:space="preserve"> for 38.213</w:t>
      </w:r>
      <w:r w:rsidRPr="008A716A">
        <w:rPr>
          <w:rFonts w:eastAsiaTheme="minorEastAsia"/>
          <w:i/>
          <w:sz w:val="22"/>
        </w:rPr>
        <w:t>.</w:t>
      </w:r>
    </w:p>
    <w:tbl>
      <w:tblPr>
        <w:tblStyle w:val="afc"/>
        <w:tblW w:w="0" w:type="auto"/>
        <w:tblLook w:val="04A0" w:firstRow="1" w:lastRow="0" w:firstColumn="1" w:lastColumn="0" w:noHBand="0" w:noVBand="1"/>
      </w:tblPr>
      <w:tblGrid>
        <w:gridCol w:w="9962"/>
      </w:tblGrid>
      <w:tr w:rsidR="008A716A" w14:paraId="3CC0AE87" w14:textId="77777777" w:rsidTr="000E16FF">
        <w:tc>
          <w:tcPr>
            <w:tcW w:w="9962" w:type="dxa"/>
          </w:tcPr>
          <w:p w14:paraId="5C2B7B23" w14:textId="77777777" w:rsidR="00F04081" w:rsidRPr="00E31422" w:rsidRDefault="00F04081" w:rsidP="00F04081">
            <w:pPr>
              <w:pStyle w:val="2"/>
              <w:spacing w:line="240" w:lineRule="auto"/>
              <w:ind w:left="1134" w:hanging="1134"/>
              <w:outlineLvl w:val="1"/>
            </w:pPr>
            <w:bookmarkStart w:id="7" w:name="_Toc29894887"/>
            <w:bookmarkStart w:id="8" w:name="_Toc29899186"/>
            <w:bookmarkStart w:id="9" w:name="_Toc29899604"/>
            <w:bookmarkStart w:id="10" w:name="_Toc29917340"/>
            <w:bookmarkStart w:id="11" w:name="_Toc36498215"/>
            <w:bookmarkStart w:id="12" w:name="_Toc45699245"/>
            <w:r>
              <w:t>16.5</w:t>
            </w:r>
            <w:r w:rsidRPr="00E31422">
              <w:rPr>
                <w:rFonts w:hint="eastAsia"/>
              </w:rPr>
              <w:tab/>
            </w:r>
            <w:r w:rsidRPr="00E31422">
              <w:t xml:space="preserve">UE procedure for </w:t>
            </w:r>
            <w:r>
              <w:t>reporting HARQ-ACK on uplink</w:t>
            </w:r>
            <w:bookmarkEnd w:id="7"/>
            <w:bookmarkEnd w:id="8"/>
            <w:bookmarkEnd w:id="9"/>
            <w:bookmarkEnd w:id="10"/>
            <w:bookmarkEnd w:id="11"/>
            <w:bookmarkEnd w:id="12"/>
          </w:p>
          <w:p w14:paraId="7B39FF16" w14:textId="63AA2BD0" w:rsidR="00F04081" w:rsidRPr="00F04081" w:rsidRDefault="00F04081" w:rsidP="00F04081">
            <w:pPr>
              <w:rPr>
                <w:rFonts w:eastAsia="SimSun"/>
                <w:sz w:val="20"/>
                <w:lang w:eastAsia="en-US"/>
              </w:rPr>
            </w:pPr>
            <w:r w:rsidRPr="00F04081">
              <w:rPr>
                <w:rFonts w:eastAsia="SimSun"/>
                <w:sz w:val="20"/>
                <w:lang w:eastAsia="en-US"/>
              </w:rPr>
              <w:t>A UE can be provided PUCCH resources</w:t>
            </w:r>
            <w:r>
              <w:rPr>
                <w:rFonts w:eastAsia="SimSun"/>
                <w:sz w:val="20"/>
                <w:lang w:eastAsia="en-US"/>
              </w:rPr>
              <w:t xml:space="preserve"> </w:t>
            </w:r>
            <w:r w:rsidRPr="00F04081">
              <w:rPr>
                <w:rFonts w:eastAsia="SimSun"/>
                <w:color w:val="FF0000"/>
                <w:sz w:val="20"/>
                <w:u w:val="single"/>
                <w:lang w:eastAsia="en-US"/>
              </w:rPr>
              <w:t xml:space="preserve">by higher layer parameter </w:t>
            </w:r>
            <w:r w:rsidRPr="00F04081">
              <w:rPr>
                <w:rFonts w:eastAsia="SimSun"/>
                <w:i/>
                <w:color w:val="FF0000"/>
                <w:sz w:val="20"/>
                <w:u w:val="single"/>
                <w:lang w:eastAsia="en-US"/>
              </w:rPr>
              <w:t>sl-PUCCH-Config</w:t>
            </w:r>
            <w:r w:rsidRPr="00F04081">
              <w:rPr>
                <w:rFonts w:eastAsia="SimSun"/>
                <w:sz w:val="20"/>
                <w:lang w:eastAsia="en-US"/>
              </w:rPr>
              <w:t xml:space="preserve"> or PUSCH resources [</w:t>
            </w:r>
            <w:r w:rsidRPr="00F04081">
              <w:rPr>
                <w:rFonts w:eastAsia="SimSun"/>
                <w:sz w:val="20"/>
                <w:lang w:val="en-US" w:eastAsia="en-US"/>
              </w:rPr>
              <w:t xml:space="preserve">12, TS 38.331] </w:t>
            </w:r>
            <w:r w:rsidRPr="00F04081">
              <w:rPr>
                <w:rFonts w:eastAsia="SimSun"/>
                <w:sz w:val="20"/>
                <w:lang w:eastAsia="en-US"/>
              </w:rPr>
              <w:t xml:space="preserve">to report HARQ-ACK information that the UE generates based on HARQ-ACK information that the UE obtains from PSFCH receptions, or from absence of PSFCH receptions. </w:t>
            </w:r>
          </w:p>
          <w:p w14:paraId="29ED0395" w14:textId="77777777" w:rsidR="008A716A" w:rsidRDefault="007D2574" w:rsidP="000E16FF">
            <w:pPr>
              <w:spacing w:after="120"/>
              <w:jc w:val="both"/>
              <w:rPr>
                <w:rFonts w:eastAsiaTheme="minorEastAsia"/>
                <w:sz w:val="22"/>
              </w:rPr>
            </w:pPr>
            <w:r>
              <w:rPr>
                <w:rFonts w:eastAsiaTheme="minorEastAsia" w:hint="eastAsia"/>
                <w:sz w:val="22"/>
              </w:rPr>
              <w:t>...</w:t>
            </w:r>
          </w:p>
          <w:p w14:paraId="140D593A" w14:textId="77777777" w:rsidR="007D2574" w:rsidRPr="007D2574" w:rsidRDefault="007D2574" w:rsidP="007D2574">
            <w:pPr>
              <w:rPr>
                <w:rFonts w:eastAsia="SimSun"/>
                <w:sz w:val="20"/>
                <w:lang w:eastAsia="en-US"/>
              </w:rPr>
            </w:pPr>
            <w:r w:rsidRPr="007D2574">
              <w:rPr>
                <w:rFonts w:eastAsia="SimSun"/>
                <w:sz w:val="20"/>
                <w:lang w:eastAsia="en-US"/>
              </w:rPr>
              <w:t xml:space="preserve">With reference to slots for PUCCH transmissions and for a number of PSFCH reception occasions ending in slot </w:t>
            </w:r>
            <m:oMath>
              <m:r>
                <w:rPr>
                  <w:rFonts w:ascii="Cambria Math" w:eastAsia="SimSun" w:hAnsi="Cambria Math"/>
                  <w:sz w:val="20"/>
                  <w:lang w:eastAsia="en-US"/>
                </w:rPr>
                <m:t>n</m:t>
              </m:r>
            </m:oMath>
            <w:r w:rsidRPr="007D2574">
              <w:rPr>
                <w:rFonts w:eastAsia="SimSun"/>
                <w:sz w:val="20"/>
                <w:lang w:eastAsia="en-US"/>
              </w:rPr>
              <w:t xml:space="preserve">, the UE provides the generated HARQ-ACK information in a PUCCH transmission within slot </w:t>
            </w:r>
            <m:oMath>
              <m:r>
                <w:rPr>
                  <w:rFonts w:ascii="Cambria Math" w:eastAsia="SimSun" w:hAnsi="Cambria Math"/>
                  <w:sz w:val="20"/>
                  <w:lang w:eastAsia="en-US"/>
                </w:rPr>
                <m:t>n+k</m:t>
              </m:r>
            </m:oMath>
            <w:r w:rsidRPr="007D2574">
              <w:rPr>
                <w:rFonts w:eastAsia="SimSun"/>
                <w:sz w:val="20"/>
                <w:lang w:eastAsia="en-US"/>
              </w:rPr>
              <w:t xml:space="preserve">, subject to the overlapping conditions in Clause 9.2.5, where </w:t>
            </w:r>
            <m:oMath>
              <m:r>
                <w:rPr>
                  <w:rFonts w:ascii="Cambria Math" w:eastAsia="SimSun" w:hAnsi="Cambria Math"/>
                  <w:sz w:val="20"/>
                  <w:lang w:eastAsia="en-US"/>
                </w:rPr>
                <m:t>k</m:t>
              </m:r>
            </m:oMath>
            <w:r w:rsidRPr="007D2574">
              <w:rPr>
                <w:rFonts w:eastAsia="SimSun"/>
                <w:sz w:val="20"/>
                <w:lang w:eastAsia="en-US"/>
              </w:rPr>
              <w:t xml:space="preserve"> is a number of slots indicated by a PSFCH-to-HARQ_feedback timing indicator field, if present, in a DCI format </w:t>
            </w:r>
            <w:r w:rsidRPr="007D2574">
              <w:rPr>
                <w:rFonts w:eastAsia="SimSun"/>
                <w:sz w:val="20"/>
                <w:lang w:eastAsia="zh-CN"/>
              </w:rPr>
              <w:t>indicating a slot for PUCCH transmission to report the HARQ-ACK information</w:t>
            </w:r>
            <w:r w:rsidRPr="007D2574">
              <w:rPr>
                <w:rFonts w:eastAsia="SimSun"/>
                <w:sz w:val="20"/>
                <w:lang w:eastAsia="en-US"/>
              </w:rPr>
              <w:t xml:space="preserve">, or </w:t>
            </w:r>
            <m:oMath>
              <m:r>
                <w:rPr>
                  <w:rFonts w:ascii="Cambria Math" w:eastAsia="SimSun" w:hAnsi="Cambria Math"/>
                  <w:sz w:val="20"/>
                  <w:lang w:eastAsia="en-US"/>
                </w:rPr>
                <m:t>k</m:t>
              </m:r>
            </m:oMath>
            <w:r w:rsidRPr="007D2574">
              <w:rPr>
                <w:rFonts w:eastAsia="SimSun"/>
                <w:sz w:val="20"/>
                <w:lang w:eastAsia="en-US"/>
              </w:rPr>
              <w:t xml:space="preserve"> is provided by </w:t>
            </w:r>
            <w:r w:rsidRPr="007D2574">
              <w:rPr>
                <w:rFonts w:eastAsia="SimSun"/>
                <w:i/>
                <w:sz w:val="20"/>
                <w:lang w:eastAsia="en-US"/>
              </w:rPr>
              <w:t>sl-ACKToUL-ACK</w:t>
            </w:r>
            <w:r w:rsidRPr="007D2574">
              <w:rPr>
                <w:rFonts w:eastAsia="SimSun"/>
                <w:sz w:val="20"/>
                <w:lang w:eastAsia="en-US"/>
              </w:rPr>
              <w:t xml:space="preserve">. </w:t>
            </w:r>
            <m:oMath>
              <m:r>
                <w:rPr>
                  <w:rFonts w:ascii="Cambria Math" w:eastAsia="SimSun" w:hAnsi="Cambria Math"/>
                  <w:sz w:val="20"/>
                  <w:lang w:eastAsia="en-US"/>
                </w:rPr>
                <m:t>k=0</m:t>
              </m:r>
            </m:oMath>
            <w:r w:rsidRPr="007D2574">
              <w:rPr>
                <w:rFonts w:eastAsia="SimSun"/>
                <w:sz w:val="20"/>
                <w:lang w:eastAsia="en-US"/>
              </w:rPr>
              <w:t xml:space="preserve"> corresponds to a last slot for a PUCCH transmission that would overlap with the last PSFCH reception occasion assuming that the start of the sidelink frame is same as the start of the downlink frame [4, TS 38.211].</w:t>
            </w:r>
          </w:p>
          <w:p w14:paraId="5F24BD11" w14:textId="6C726E86" w:rsidR="007D2574" w:rsidRDefault="007D2574" w:rsidP="007D2574">
            <w:pPr>
              <w:rPr>
                <w:rFonts w:eastAsia="SimSun"/>
                <w:iCs/>
                <w:sz w:val="20"/>
                <w:lang w:eastAsia="en-US"/>
              </w:rPr>
            </w:pPr>
            <w:r w:rsidRPr="007D2574">
              <w:rPr>
                <w:rFonts w:eastAsia="SimSun"/>
                <w:color w:val="000000"/>
                <w:sz w:val="20"/>
                <w:lang w:eastAsia="x-none"/>
              </w:rPr>
              <w:t xml:space="preserve">For a </w:t>
            </w:r>
            <w:r w:rsidRPr="007D2574">
              <w:rPr>
                <w:rFonts w:eastAsia="SimSun"/>
                <w:sz w:val="20"/>
                <w:lang w:eastAsia="x-none"/>
              </w:rPr>
              <w:t>PSSCH reception by a UE that is scheduled by a DCI format, or</w:t>
            </w:r>
            <w:r w:rsidRPr="007D2574">
              <w:rPr>
                <w:rFonts w:eastAsia="SimSun"/>
                <w:sz w:val="20"/>
                <w:lang w:eastAsia="en-US"/>
              </w:rPr>
              <w:t xml:space="preserve"> for a SL configured grant Type 2 PSCCH reception activated by a DCI format,</w:t>
            </w:r>
            <w:r w:rsidRPr="007D2574">
              <w:rPr>
                <w:rFonts w:eastAsia="SimSun"/>
                <w:iCs/>
                <w:sz w:val="20"/>
                <w:lang w:eastAsia="en-US"/>
              </w:rPr>
              <w:t xml:space="preserve"> the DCI format indicates to the UE that a PUCCH resource is not provided when a value of the PUCCH resource indicator field is zero and a value of PSFCH-to-HARQ feedback timing indicator field, if present, is zero. For a </w:t>
            </w:r>
            <w:r w:rsidRPr="007D2574">
              <w:rPr>
                <w:rFonts w:eastAsia="SimSun"/>
                <w:sz w:val="20"/>
                <w:lang w:eastAsia="en-US"/>
              </w:rPr>
              <w:t xml:space="preserve">SL configured grant Type 1 </w:t>
            </w:r>
            <w:r w:rsidRPr="007D2574">
              <w:rPr>
                <w:rFonts w:eastAsia="SimSun"/>
                <w:iCs/>
                <w:sz w:val="20"/>
                <w:lang w:eastAsia="en-US"/>
              </w:rPr>
              <w:t xml:space="preserve">PSSCH reception, a PUCCH resource can be provided </w:t>
            </w:r>
            <w:r w:rsidRPr="007D2574">
              <w:rPr>
                <w:rFonts w:eastAsia="SimSun"/>
                <w:i/>
                <w:iCs/>
                <w:sz w:val="20"/>
                <w:lang w:eastAsia="en-US"/>
              </w:rPr>
              <w:t>PUCCH-SL-Config</w:t>
            </w:r>
            <w:r w:rsidRPr="007D2574">
              <w:rPr>
                <w:rFonts w:eastAsia="SimSun"/>
                <w:iCs/>
                <w:sz w:val="20"/>
                <w:lang w:eastAsia="en-US"/>
              </w:rPr>
              <w:t xml:space="preserve">. If a PUCCH resource is not provided, the UE does not transmit a PUCCH with generated HARQ-ACK information from PSFCH reception occasions. </w:t>
            </w:r>
          </w:p>
          <w:p w14:paraId="061259C5" w14:textId="5E7FEF8A" w:rsidR="007D2574" w:rsidRPr="007D2574" w:rsidRDefault="007D2574" w:rsidP="007D2574">
            <w:pPr>
              <w:rPr>
                <w:rFonts w:eastAsia="游明朝"/>
                <w:color w:val="FF0000"/>
                <w:sz w:val="20"/>
                <w:u w:val="single"/>
                <w:lang w:eastAsia="en-US"/>
              </w:rPr>
            </w:pPr>
            <w:r w:rsidRPr="007D2574">
              <w:rPr>
                <w:rFonts w:eastAsia="游明朝"/>
                <w:color w:val="FF0000"/>
                <w:sz w:val="20"/>
                <w:u w:val="single"/>
                <w:lang w:val="en-US" w:eastAsia="en-US"/>
              </w:rPr>
              <w:t xml:space="preserve">For a PUCCH transmission with HARQ-ACK information, a UE determines a PUCCH resource after determining a set of PUCCH resources for </w:t>
            </w:r>
            <w:r w:rsidRPr="007D2574">
              <w:rPr>
                <w:rFonts w:eastAsia="游明朝"/>
                <w:color w:val="FF0000"/>
                <w:position w:val="-10"/>
                <w:sz w:val="20"/>
                <w:u w:val="single"/>
                <w:lang w:eastAsia="en-US"/>
              </w:rPr>
              <w:object w:dxaOrig="420" w:dyaOrig="340" w14:anchorId="32B934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pt;height:16.7pt" o:ole="">
                  <v:imagedata r:id="rId8" o:title=""/>
                </v:shape>
                <o:OLEObject Type="Embed" ProgID="Equation.3" ShapeID="_x0000_i1025" DrawAspect="Content" ObjectID="_1658340017" r:id="rId9"/>
              </w:object>
            </w:r>
            <w:r w:rsidRPr="007D2574">
              <w:rPr>
                <w:rFonts w:eastAsia="游明朝"/>
                <w:color w:val="FF0000"/>
                <w:sz w:val="20"/>
                <w:u w:val="single"/>
                <w:lang w:eastAsia="en-US"/>
              </w:rPr>
              <w:t xml:space="preserve"> HARQ-ACK information bits</w:t>
            </w:r>
            <w:r w:rsidRPr="007D2574">
              <w:rPr>
                <w:rFonts w:eastAsia="游明朝"/>
                <w:color w:val="FF0000"/>
                <w:sz w:val="20"/>
                <w:u w:val="single"/>
                <w:lang w:val="en-US" w:eastAsia="en-US"/>
              </w:rPr>
              <w:t xml:space="preserve">, as described in Subclause 9.2.1. The PUCCH resource determination is based on a PUCCH resource indicator field </w:t>
            </w:r>
            <w:r w:rsidRPr="007D2574">
              <w:rPr>
                <w:rFonts w:eastAsia="游明朝"/>
                <w:color w:val="FF0000"/>
                <w:sz w:val="20"/>
                <w:u w:val="single"/>
                <w:lang w:eastAsia="en-US"/>
              </w:rPr>
              <w:t xml:space="preserve">[5, TS 38.212] in a last DCI format </w:t>
            </w:r>
            <w:r w:rsidR="0068203E" w:rsidRPr="0068203E">
              <w:rPr>
                <w:rFonts w:eastAsia="游明朝"/>
                <w:color w:val="FF0000"/>
                <w:sz w:val="20"/>
                <w:u w:val="single"/>
                <w:lang w:eastAsia="en-US"/>
              </w:rPr>
              <w:t>3</w:t>
            </w:r>
            <w:r w:rsidRPr="007D2574">
              <w:rPr>
                <w:rFonts w:eastAsia="游明朝"/>
                <w:color w:val="FF0000"/>
                <w:sz w:val="20"/>
                <w:u w:val="single"/>
                <w:lang w:eastAsia="en-US"/>
              </w:rPr>
              <w:t xml:space="preserve">_0, among the DCI formats </w:t>
            </w:r>
            <w:r w:rsidR="0068203E" w:rsidRPr="0068203E">
              <w:rPr>
                <w:rFonts w:eastAsia="游明朝"/>
                <w:color w:val="FF0000"/>
                <w:sz w:val="20"/>
                <w:u w:val="single"/>
                <w:lang w:eastAsia="en-US"/>
              </w:rPr>
              <w:t>3</w:t>
            </w:r>
            <w:r w:rsidRPr="007D2574">
              <w:rPr>
                <w:rFonts w:eastAsia="游明朝"/>
                <w:color w:val="FF0000"/>
                <w:sz w:val="20"/>
                <w:u w:val="single"/>
                <w:lang w:eastAsia="en-US"/>
              </w:rPr>
              <w:t>_0</w:t>
            </w:r>
            <w:r w:rsidR="0068203E" w:rsidRPr="0068203E">
              <w:rPr>
                <w:rFonts w:eastAsia="游明朝"/>
                <w:color w:val="FF0000"/>
                <w:sz w:val="20"/>
                <w:u w:val="single"/>
                <w:lang w:eastAsia="en-US"/>
              </w:rPr>
              <w:t xml:space="preserve"> that have a value of a PSF</w:t>
            </w:r>
            <w:r w:rsidRPr="007D2574">
              <w:rPr>
                <w:rFonts w:eastAsia="游明朝"/>
                <w:color w:val="FF0000"/>
                <w:sz w:val="20"/>
                <w:u w:val="single"/>
                <w:lang w:eastAsia="en-US"/>
              </w:rPr>
              <w:t xml:space="preserve">CH-to-HARQ_feedback timing indicator field indicating a same slot for the PUCCH transmission, that the UE detects and for which the UE transmits corresponding HARQ-ACK information in the PUCCH where, for PUCCH resource determination, detected DCI formats are indexed in an ascending order across PDCCH monitoring occasion indexes. </w:t>
            </w:r>
          </w:p>
          <w:p w14:paraId="1F761B75" w14:textId="77777777" w:rsidR="007D2574" w:rsidRPr="007D2574" w:rsidRDefault="007D2574" w:rsidP="007D2574">
            <w:pPr>
              <w:rPr>
                <w:rFonts w:eastAsia="SimSun"/>
                <w:sz w:val="20"/>
                <w:lang w:eastAsia="x-none"/>
              </w:rPr>
            </w:pPr>
            <w:r w:rsidRPr="007D2574">
              <w:rPr>
                <w:rFonts w:eastAsia="SimSun"/>
                <w:sz w:val="20"/>
                <w:lang w:eastAsia="x-none"/>
              </w:rPr>
              <w:t xml:space="preserve">A UE does not expect to multiplex HARQ-ACK information for more than one SL configured grants in a same PUCCH. </w:t>
            </w:r>
          </w:p>
          <w:p w14:paraId="193FB99E" w14:textId="432CF0F8" w:rsidR="007D2574" w:rsidRPr="006B39C2" w:rsidRDefault="007D2574" w:rsidP="000E16FF">
            <w:pPr>
              <w:spacing w:after="120"/>
              <w:jc w:val="both"/>
              <w:rPr>
                <w:rFonts w:eastAsiaTheme="minorEastAsia"/>
                <w:sz w:val="22"/>
              </w:rPr>
            </w:pPr>
            <w:r>
              <w:rPr>
                <w:rFonts w:eastAsiaTheme="minorEastAsia" w:hint="eastAsia"/>
                <w:sz w:val="22"/>
              </w:rPr>
              <w:t>...</w:t>
            </w:r>
          </w:p>
        </w:tc>
      </w:tr>
    </w:tbl>
    <w:p w14:paraId="62A2B93A" w14:textId="01F1D438" w:rsidR="008A716A" w:rsidRDefault="008A716A" w:rsidP="008A716A">
      <w:pPr>
        <w:spacing w:beforeLines="50" w:before="120" w:afterLines="50" w:after="120"/>
        <w:jc w:val="both"/>
        <w:rPr>
          <w:rFonts w:eastAsiaTheme="minorEastAsia"/>
          <w:sz w:val="22"/>
          <w:lang w:val="en-US"/>
        </w:rPr>
      </w:pPr>
    </w:p>
    <w:p w14:paraId="356716E0" w14:textId="69B11BB6" w:rsidR="008A716A" w:rsidRDefault="008A716A" w:rsidP="008A716A">
      <w:pPr>
        <w:spacing w:beforeLines="50" w:before="120" w:afterLines="50" w:after="120"/>
        <w:jc w:val="both"/>
        <w:rPr>
          <w:rFonts w:eastAsiaTheme="minorEastAsia"/>
          <w:sz w:val="22"/>
          <w:lang w:val="en-US"/>
        </w:rPr>
      </w:pPr>
    </w:p>
    <w:p w14:paraId="219A69AE" w14:textId="2F4E122D" w:rsidR="003917B9" w:rsidRPr="004F31AA" w:rsidRDefault="003917B9" w:rsidP="003917B9">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Discussion on PDCCH/PUCCH carrier</w:t>
      </w:r>
    </w:p>
    <w:p w14:paraId="4A80F9AC" w14:textId="73CD4B4E" w:rsidR="003917B9" w:rsidRDefault="004F3B43" w:rsidP="008A716A">
      <w:pPr>
        <w:spacing w:beforeLines="50" w:before="120" w:afterLines="50" w:after="120"/>
        <w:jc w:val="both"/>
        <w:rPr>
          <w:rFonts w:eastAsiaTheme="minorEastAsia"/>
          <w:sz w:val="22"/>
          <w:lang w:val="en-US"/>
        </w:rPr>
      </w:pPr>
      <w:r>
        <w:rPr>
          <w:rFonts w:eastAsiaTheme="minorEastAsia" w:hint="eastAsia"/>
          <w:sz w:val="22"/>
          <w:lang w:val="en-US"/>
        </w:rPr>
        <w:t xml:space="preserve">In mode 1, scheduling DCI is transmitted via PDCCH and UE transmits PSCCH/PSSCH on the corresponding resource. The corresponding SL HARQ-ACK can be reported to gNB via PUCCH. </w:t>
      </w:r>
      <w:r>
        <w:rPr>
          <w:rFonts w:eastAsiaTheme="minorEastAsia"/>
          <w:sz w:val="22"/>
          <w:lang w:val="en-US"/>
        </w:rPr>
        <w:t xml:space="preserve">Here, we have one question: which carrier PDCCH and PUCCH can be configured with? </w:t>
      </w:r>
      <w:r w:rsidR="0094639F">
        <w:rPr>
          <w:rFonts w:eastAsiaTheme="minorEastAsia"/>
          <w:sz w:val="22"/>
          <w:lang w:val="en-US"/>
        </w:rPr>
        <w:t xml:space="preserve">Especially, in case of NR-DC or NR-CA with PUCCH SCell, </w:t>
      </w:r>
      <w:r w:rsidR="007C4A32">
        <w:rPr>
          <w:rFonts w:eastAsiaTheme="minorEastAsia"/>
          <w:sz w:val="22"/>
          <w:lang w:val="en-US"/>
        </w:rPr>
        <w:t>there is two cell groups or PUCCH groups, respectively. In this case, is there no restriction on configuration of PDCCH cell and PUCCH cell?</w:t>
      </w:r>
    </w:p>
    <w:p w14:paraId="25CEEA12" w14:textId="6576790C" w:rsidR="0048267E" w:rsidRDefault="0048267E" w:rsidP="008A716A">
      <w:pPr>
        <w:spacing w:beforeLines="50" w:before="120" w:afterLines="50" w:after="120"/>
        <w:jc w:val="both"/>
        <w:rPr>
          <w:rFonts w:eastAsiaTheme="minorEastAsia"/>
          <w:sz w:val="22"/>
          <w:lang w:val="en-US"/>
        </w:rPr>
      </w:pPr>
      <w:r>
        <w:rPr>
          <w:rFonts w:eastAsiaTheme="minorEastAsia" w:hint="eastAsia"/>
          <w:sz w:val="22"/>
          <w:lang w:val="en-US"/>
        </w:rPr>
        <w:lastRenderedPageBreak/>
        <w:t xml:space="preserve">In our understanding, </w:t>
      </w:r>
      <w:r>
        <w:rPr>
          <w:rFonts w:eastAsiaTheme="minorEastAsia"/>
          <w:sz w:val="22"/>
          <w:lang w:val="en-US"/>
        </w:rPr>
        <w:t xml:space="preserve">some restriction is necessary from UE implementation perspective. Figure 1 illustrates this discussion as an example. </w:t>
      </w:r>
      <w:r w:rsidR="001C54D6">
        <w:rPr>
          <w:rFonts w:eastAsiaTheme="minorEastAsia"/>
          <w:sz w:val="22"/>
          <w:lang w:val="en-US"/>
        </w:rPr>
        <w:t xml:space="preserve">NR-CA with PUCCH SCell is operated and SL is configured with a shared carrier (CC1). In this case, SL scheduling across PUCCH group would not be preferable from UE perspective. </w:t>
      </w:r>
      <w:r w:rsidR="00667262">
        <w:rPr>
          <w:rFonts w:eastAsiaTheme="minorEastAsia"/>
          <w:sz w:val="22"/>
          <w:lang w:val="en-US"/>
        </w:rPr>
        <w:t>CC0 or CC1 should be used for PDCCH transmission from gNB. Similarly, HARQ feedback on UL across PUCCH group should be avoided; CC0</w:t>
      </w:r>
      <w:r w:rsidR="004A2088">
        <w:rPr>
          <w:rFonts w:eastAsiaTheme="minorEastAsia"/>
          <w:sz w:val="22"/>
          <w:lang w:val="en-US"/>
        </w:rPr>
        <w:t xml:space="preserve"> (SpCell)</w:t>
      </w:r>
      <w:r w:rsidR="00667262">
        <w:rPr>
          <w:rFonts w:eastAsiaTheme="minorEastAsia"/>
          <w:sz w:val="22"/>
          <w:lang w:val="en-US"/>
        </w:rPr>
        <w:t xml:space="preserve"> is used for </w:t>
      </w:r>
      <w:r w:rsidR="0028354C">
        <w:rPr>
          <w:rFonts w:eastAsiaTheme="minorEastAsia"/>
          <w:sz w:val="22"/>
          <w:lang w:val="en-US"/>
        </w:rPr>
        <w:t>PUCCH transmission to gNB.</w:t>
      </w:r>
    </w:p>
    <w:p w14:paraId="20B93CAB" w14:textId="43675242" w:rsidR="004F3B43" w:rsidRDefault="003842C3" w:rsidP="008A716A">
      <w:pPr>
        <w:spacing w:beforeLines="50" w:before="120" w:afterLines="50" w:after="120"/>
        <w:jc w:val="both"/>
        <w:rPr>
          <w:rFonts w:eastAsiaTheme="minorEastAsia"/>
          <w:sz w:val="22"/>
          <w:lang w:val="en-US"/>
        </w:rPr>
      </w:pPr>
      <w:r>
        <w:rPr>
          <w:rFonts w:eastAsiaTheme="minorEastAsia" w:hint="eastAsia"/>
          <w:sz w:val="22"/>
          <w:lang w:val="en-US"/>
        </w:rPr>
        <w:t xml:space="preserve">Note </w:t>
      </w:r>
      <w:r>
        <w:rPr>
          <w:rFonts w:eastAsiaTheme="minorEastAsia"/>
          <w:sz w:val="22"/>
          <w:lang w:val="en-US"/>
        </w:rPr>
        <w:t>that</w:t>
      </w:r>
      <w:r>
        <w:rPr>
          <w:rFonts w:eastAsiaTheme="minorEastAsia" w:hint="eastAsia"/>
          <w:sz w:val="22"/>
          <w:lang w:val="en-US"/>
        </w:rPr>
        <w:t xml:space="preserve"> </w:t>
      </w:r>
      <w:r>
        <w:rPr>
          <w:rFonts w:eastAsiaTheme="minorEastAsia"/>
          <w:sz w:val="22"/>
          <w:lang w:val="en-US"/>
        </w:rPr>
        <w:t>this CC configuration would not be supported in Rel-16 based on RAN4 discussion, while from RAN1/RAN2 perspective, there would be no restriction on CC configuration and clarification is desirable.</w:t>
      </w:r>
    </w:p>
    <w:p w14:paraId="2DF2C269" w14:textId="6574319B" w:rsidR="0048267E" w:rsidRDefault="00B17B1C" w:rsidP="0048267E">
      <w:pPr>
        <w:spacing w:beforeLines="50" w:before="120" w:afterLines="50" w:after="120"/>
        <w:jc w:val="center"/>
        <w:rPr>
          <w:rFonts w:eastAsiaTheme="minorEastAsia" w:hint="eastAsia"/>
          <w:sz w:val="22"/>
          <w:lang w:val="en-US"/>
        </w:rPr>
      </w:pPr>
      <w:r w:rsidRPr="00B17B1C">
        <w:rPr>
          <w:rFonts w:hint="eastAsia"/>
        </w:rPr>
        <w:drawing>
          <wp:inline distT="0" distB="0" distL="0" distR="0" wp14:anchorId="57D75D60" wp14:editId="0024DF31">
            <wp:extent cx="6332220" cy="174238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1742385"/>
                    </a:xfrm>
                    <a:prstGeom prst="rect">
                      <a:avLst/>
                    </a:prstGeom>
                    <a:noFill/>
                    <a:ln>
                      <a:noFill/>
                    </a:ln>
                  </pic:spPr>
                </pic:pic>
              </a:graphicData>
            </a:graphic>
          </wp:inline>
        </w:drawing>
      </w:r>
    </w:p>
    <w:p w14:paraId="0A10C750" w14:textId="063FA928" w:rsidR="0048267E" w:rsidRDefault="0048267E" w:rsidP="0048267E">
      <w:pPr>
        <w:spacing w:beforeLines="50" w:before="120" w:afterLines="50" w:after="120"/>
        <w:jc w:val="center"/>
        <w:rPr>
          <w:rFonts w:eastAsiaTheme="minorEastAsia" w:hint="eastAsia"/>
          <w:sz w:val="22"/>
          <w:lang w:val="en-US"/>
        </w:rPr>
      </w:pPr>
      <w:r>
        <w:rPr>
          <w:rFonts w:eastAsiaTheme="minorEastAsia" w:hint="eastAsia"/>
          <w:sz w:val="22"/>
          <w:lang w:val="en-US"/>
        </w:rPr>
        <w:t>Figure 1: PDCCH cell and PUCCH cell for SL scheduling</w:t>
      </w:r>
    </w:p>
    <w:p w14:paraId="0570FEBD" w14:textId="77777777" w:rsidR="003842C3" w:rsidRPr="00C82FD7" w:rsidRDefault="003842C3" w:rsidP="003842C3">
      <w:pPr>
        <w:spacing w:beforeLines="50" w:before="12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5AE958CC" w14:textId="67D62577" w:rsidR="003842C3" w:rsidRDefault="0027376F" w:rsidP="0027376F">
      <w:pPr>
        <w:numPr>
          <w:ilvl w:val="0"/>
          <w:numId w:val="8"/>
        </w:numPr>
        <w:spacing w:afterLines="50" w:after="120"/>
        <w:jc w:val="both"/>
        <w:rPr>
          <w:rFonts w:eastAsiaTheme="minorEastAsia"/>
          <w:i/>
          <w:sz w:val="22"/>
          <w:lang w:val="en-US"/>
        </w:rPr>
      </w:pPr>
      <w:r>
        <w:rPr>
          <w:rFonts w:eastAsiaTheme="minorEastAsia"/>
          <w:i/>
          <w:sz w:val="22"/>
          <w:lang w:val="en-US"/>
        </w:rPr>
        <w:t xml:space="preserve">It is unclear </w:t>
      </w:r>
      <w:r w:rsidRPr="0027376F">
        <w:rPr>
          <w:rFonts w:eastAsiaTheme="minorEastAsia"/>
          <w:i/>
          <w:sz w:val="22"/>
          <w:lang w:val="en-US"/>
        </w:rPr>
        <w:t>which carrier PDCCH and PUCCH can be configured with</w:t>
      </w:r>
      <w:r>
        <w:rPr>
          <w:rFonts w:eastAsiaTheme="minorEastAsia"/>
          <w:i/>
          <w:sz w:val="22"/>
          <w:lang w:val="en-US"/>
        </w:rPr>
        <w:t>.</w:t>
      </w:r>
    </w:p>
    <w:p w14:paraId="45007688" w14:textId="77777777" w:rsidR="003842C3" w:rsidRPr="00C82FD7" w:rsidRDefault="003842C3" w:rsidP="003842C3">
      <w:pPr>
        <w:spacing w:beforeLines="50" w:before="12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7271028C" w14:textId="0CADCFFA" w:rsidR="003842C3" w:rsidRDefault="0027376F" w:rsidP="0027376F">
      <w:pPr>
        <w:numPr>
          <w:ilvl w:val="0"/>
          <w:numId w:val="8"/>
        </w:numPr>
        <w:spacing w:afterLines="50" w:after="120"/>
        <w:jc w:val="both"/>
        <w:rPr>
          <w:rFonts w:eastAsiaTheme="minorEastAsia"/>
          <w:i/>
          <w:sz w:val="22"/>
          <w:lang w:val="en-US"/>
        </w:rPr>
      </w:pPr>
      <w:r>
        <w:rPr>
          <w:rFonts w:eastAsiaTheme="minorEastAsia"/>
          <w:i/>
          <w:sz w:val="22"/>
          <w:lang w:val="en-US"/>
        </w:rPr>
        <w:t>For mode 1 resource allocation, PDCCH and PUCCH can be configured with a serving cell in the same cell group and PUCCH group as SL carrier.</w:t>
      </w:r>
    </w:p>
    <w:p w14:paraId="47EF7208" w14:textId="0938C18C" w:rsidR="003917B9" w:rsidRDefault="003917B9" w:rsidP="008A716A">
      <w:pPr>
        <w:spacing w:beforeLines="50" w:before="120" w:afterLines="50" w:after="120"/>
        <w:jc w:val="both"/>
        <w:rPr>
          <w:rFonts w:eastAsiaTheme="minorEastAsia"/>
          <w:sz w:val="22"/>
          <w:lang w:val="en-US"/>
        </w:rPr>
      </w:pPr>
    </w:p>
    <w:p w14:paraId="6165C4AA" w14:textId="77777777" w:rsidR="003842C3" w:rsidRDefault="003842C3" w:rsidP="008A716A">
      <w:pPr>
        <w:spacing w:beforeLines="50" w:before="120" w:afterLines="50" w:after="120"/>
        <w:jc w:val="both"/>
        <w:rPr>
          <w:rFonts w:eastAsiaTheme="minorEastAsia" w:hint="eastAsia"/>
          <w:sz w:val="22"/>
          <w:lang w:val="en-US"/>
        </w:rPr>
      </w:pPr>
    </w:p>
    <w:p w14:paraId="23851041" w14:textId="2273B769" w:rsidR="006A0C33" w:rsidRPr="004F31AA" w:rsidRDefault="006A0C33" w:rsidP="006A0C33">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HARQ feedback for CG resource – reaching max number of HARQ reTX</w:t>
      </w:r>
    </w:p>
    <w:tbl>
      <w:tblPr>
        <w:tblStyle w:val="afc"/>
        <w:tblW w:w="0" w:type="auto"/>
        <w:tblLook w:val="04A0" w:firstRow="1" w:lastRow="0" w:firstColumn="1" w:lastColumn="0" w:noHBand="0" w:noVBand="1"/>
      </w:tblPr>
      <w:tblGrid>
        <w:gridCol w:w="9962"/>
      </w:tblGrid>
      <w:tr w:rsidR="00EE567D" w:rsidRPr="00C9015E" w14:paraId="62AC1337" w14:textId="77777777" w:rsidTr="000E16FF">
        <w:tc>
          <w:tcPr>
            <w:tcW w:w="9962" w:type="dxa"/>
          </w:tcPr>
          <w:p w14:paraId="3A797D62" w14:textId="77777777" w:rsidR="00EE567D" w:rsidRPr="00C9015E" w:rsidRDefault="00EE567D" w:rsidP="000E16FF">
            <w:pPr>
              <w:spacing w:after="0"/>
              <w:rPr>
                <w:rFonts w:ascii="ＭＳ Ｐゴシック" w:eastAsia="ＭＳ Ｐゴシック" w:hAnsi="ＭＳ Ｐゴシック" w:cs="ＭＳ Ｐゴシック"/>
                <w:szCs w:val="24"/>
                <w:lang w:val="en-US"/>
              </w:rPr>
            </w:pPr>
            <w:r w:rsidRPr="00C9015E">
              <w:rPr>
                <w:rFonts w:ascii="Arial" w:eastAsia="メイリオ" w:hAnsi="Arial" w:cs="+mn-cs"/>
                <w:kern w:val="24"/>
                <w:sz w:val="16"/>
                <w:szCs w:val="16"/>
                <w:lang w:val="en-US"/>
              </w:rPr>
              <w:t>Proposal 3:</w:t>
            </w:r>
          </w:p>
          <w:p w14:paraId="61CBE7E0" w14:textId="77777777" w:rsidR="00EE567D" w:rsidRPr="00C9015E" w:rsidRDefault="00EE567D" w:rsidP="000E16FF">
            <w:pPr>
              <w:spacing w:after="0"/>
              <w:rPr>
                <w:rFonts w:ascii="ＭＳ Ｐゴシック" w:eastAsia="ＭＳ Ｐゴシック" w:hAnsi="ＭＳ Ｐゴシック" w:cs="ＭＳ Ｐゴシック"/>
                <w:szCs w:val="24"/>
                <w:lang w:val="en-US"/>
              </w:rPr>
            </w:pPr>
            <w:r w:rsidRPr="00C9015E">
              <w:rPr>
                <w:rFonts w:ascii="Symbol" w:eastAsia="メイリオ" w:hAnsi="Symbol" w:cs="+mn-cs"/>
                <w:kern w:val="24"/>
                <w:sz w:val="16"/>
                <w:szCs w:val="16"/>
                <w:lang w:val="en-US"/>
              </w:rPr>
              <w:t></w:t>
            </w:r>
            <w:r w:rsidRPr="00C9015E">
              <w:rPr>
                <w:rFonts w:eastAsia="メイリオ" w:cs="+mn-cs"/>
                <w:kern w:val="24"/>
                <w:sz w:val="2"/>
                <w:szCs w:val="2"/>
                <w:lang w:val="en-US"/>
              </w:rPr>
              <w:t>         </w:t>
            </w:r>
            <w:r w:rsidRPr="00C9015E">
              <w:rPr>
                <w:rFonts w:ascii="Arial" w:eastAsia="メイリオ" w:hAnsi="Arial" w:cs="+mn-cs"/>
                <w:kern w:val="24"/>
                <w:sz w:val="16"/>
                <w:szCs w:val="16"/>
                <w:lang w:val="en-US"/>
              </w:rPr>
              <w:t>In case of reaching the maximum number of HARQ re-transmissions for a TB using resources provided by a configured grant:</w:t>
            </w:r>
          </w:p>
          <w:p w14:paraId="668B5CF5" w14:textId="77777777" w:rsidR="00EE567D" w:rsidRPr="00C9015E" w:rsidRDefault="00EE567D" w:rsidP="000E16FF">
            <w:pPr>
              <w:spacing w:after="0"/>
              <w:ind w:left="720"/>
              <w:rPr>
                <w:rFonts w:ascii="ＭＳ Ｐゴシック" w:eastAsia="ＭＳ Ｐゴシック" w:hAnsi="ＭＳ Ｐゴシック" w:cs="ＭＳ Ｐゴシック"/>
                <w:szCs w:val="24"/>
                <w:lang w:val="en-US"/>
              </w:rPr>
            </w:pPr>
            <w:r w:rsidRPr="00C9015E">
              <w:rPr>
                <w:rFonts w:ascii="Symbol" w:eastAsia="メイリオ" w:hAnsi="Symbol" w:cs="+mn-cs"/>
                <w:kern w:val="24"/>
                <w:sz w:val="16"/>
                <w:szCs w:val="16"/>
                <w:lang w:val="en-US"/>
              </w:rPr>
              <w:t></w:t>
            </w:r>
            <w:r w:rsidRPr="00C9015E">
              <w:rPr>
                <w:rFonts w:eastAsia="メイリオ" w:cs="+mn-cs"/>
                <w:kern w:val="24"/>
                <w:sz w:val="2"/>
                <w:szCs w:val="2"/>
                <w:lang w:val="en-US"/>
              </w:rPr>
              <w:t>         </w:t>
            </w:r>
            <w:r w:rsidRPr="00C9015E">
              <w:rPr>
                <w:rFonts w:ascii="Arial" w:eastAsia="メイリオ" w:hAnsi="Arial" w:cs="+mn-cs"/>
                <w:kern w:val="24"/>
                <w:sz w:val="16"/>
                <w:szCs w:val="16"/>
                <w:lang w:val="en-US"/>
              </w:rPr>
              <w:t>Alt 1. The UE reports ACK to the gNB.</w:t>
            </w:r>
          </w:p>
          <w:p w14:paraId="0B7A0204" w14:textId="77777777" w:rsidR="00EE567D" w:rsidRPr="00C9015E" w:rsidRDefault="00EE567D" w:rsidP="000E16FF">
            <w:pPr>
              <w:spacing w:after="0"/>
              <w:ind w:left="720"/>
              <w:rPr>
                <w:rFonts w:ascii="ＭＳ Ｐゴシック" w:eastAsia="ＭＳ Ｐゴシック" w:hAnsi="ＭＳ Ｐゴシック" w:cs="ＭＳ Ｐゴシック"/>
                <w:szCs w:val="24"/>
                <w:lang w:val="en-US"/>
              </w:rPr>
            </w:pPr>
            <w:r w:rsidRPr="00C9015E">
              <w:rPr>
                <w:rFonts w:ascii="Symbol" w:eastAsia="メイリオ" w:hAnsi="Symbol" w:cs="+mn-cs"/>
                <w:kern w:val="24"/>
                <w:sz w:val="16"/>
                <w:szCs w:val="16"/>
                <w:lang w:val="en-US"/>
              </w:rPr>
              <w:t></w:t>
            </w:r>
            <w:r w:rsidRPr="00C9015E">
              <w:rPr>
                <w:rFonts w:eastAsia="メイリオ" w:cs="+mn-cs"/>
                <w:kern w:val="24"/>
                <w:sz w:val="2"/>
                <w:szCs w:val="2"/>
                <w:lang w:val="en-US"/>
              </w:rPr>
              <w:t>         </w:t>
            </w:r>
            <w:r w:rsidRPr="00C9015E">
              <w:rPr>
                <w:rFonts w:ascii="Arial" w:eastAsia="メイリオ" w:hAnsi="Arial" w:cs="+mn-cs"/>
                <w:kern w:val="24"/>
                <w:sz w:val="16"/>
                <w:szCs w:val="16"/>
                <w:lang w:val="en-US"/>
              </w:rPr>
              <w:t>Alt 2. The UE reports ACK/NACK based on the corresponding PSFCH reception(s) or absence(s) thereof.</w:t>
            </w:r>
          </w:p>
        </w:tc>
      </w:tr>
    </w:tbl>
    <w:p w14:paraId="7E6A14EB" w14:textId="04C28BBB" w:rsidR="00EE567D" w:rsidRDefault="00EE567D" w:rsidP="00EE567D">
      <w:pPr>
        <w:spacing w:beforeLines="50" w:before="120" w:afterLines="50" w:after="120"/>
        <w:jc w:val="both"/>
        <w:rPr>
          <w:rFonts w:eastAsiaTheme="minorEastAsia"/>
          <w:sz w:val="22"/>
          <w:lang w:val="en-US"/>
        </w:rPr>
      </w:pPr>
      <w:r>
        <w:rPr>
          <w:rFonts w:eastAsiaTheme="minorEastAsia" w:hint="eastAsia"/>
          <w:sz w:val="22"/>
          <w:lang w:val="en-US"/>
        </w:rPr>
        <w:t xml:space="preserve">At </w:t>
      </w:r>
      <w:r>
        <w:rPr>
          <w:rFonts w:eastAsiaTheme="minorEastAsia"/>
          <w:sz w:val="22"/>
          <w:lang w:val="en-US"/>
        </w:rPr>
        <w:t>RAN1#100bis</w:t>
      </w:r>
      <w:r>
        <w:rPr>
          <w:rFonts w:eastAsiaTheme="minorEastAsia" w:hint="eastAsia"/>
          <w:sz w:val="22"/>
          <w:lang w:val="en-US"/>
        </w:rPr>
        <w:t xml:space="preserve"> meeting, the above proposal was discussed but there was no </w:t>
      </w:r>
      <w:r>
        <w:rPr>
          <w:rFonts w:eastAsiaTheme="minorEastAsia"/>
          <w:sz w:val="22"/>
          <w:lang w:val="en-US"/>
        </w:rPr>
        <w:t>consensus</w:t>
      </w:r>
      <w:r>
        <w:rPr>
          <w:rFonts w:eastAsiaTheme="minorEastAsia" w:hint="eastAsia"/>
          <w:sz w:val="22"/>
          <w:lang w:val="en-US"/>
        </w:rPr>
        <w:t xml:space="preserve">. </w:t>
      </w:r>
      <w:r>
        <w:rPr>
          <w:rFonts w:eastAsiaTheme="minorEastAsia"/>
          <w:sz w:val="22"/>
          <w:lang w:val="en-US"/>
        </w:rPr>
        <w:t>We believe that Alt 2 should be supported, and we propose it here.</w:t>
      </w:r>
    </w:p>
    <w:p w14:paraId="46B189CF" w14:textId="77777777" w:rsidR="00EE567D" w:rsidRPr="00FA408B" w:rsidRDefault="00EE567D" w:rsidP="00EE567D">
      <w:pPr>
        <w:spacing w:beforeLines="50" w:before="120" w:afterLines="50" w:after="120"/>
        <w:jc w:val="both"/>
        <w:rPr>
          <w:rFonts w:eastAsiaTheme="minorEastAsia"/>
          <w:sz w:val="22"/>
          <w:lang w:val="en-US"/>
        </w:rPr>
      </w:pPr>
      <w:r>
        <w:rPr>
          <w:rFonts w:eastAsiaTheme="minorEastAsia"/>
          <w:sz w:val="22"/>
          <w:lang w:val="en-US"/>
        </w:rPr>
        <w:t>The maximum number is provided ONLY for CG. This means, the TB can be retransmitted on resources provided by DG. If Alt 2 is adopted, this operation is possible. Note that gNB can decide whether further resources should be provided to the UE or not. Meanwhile, Alt 1 does not allow this operation. That is, if the number of retransmissions on resources provided by CG is reached to the maximum number, the TB shall be dropped. There is no advantage compared to Alt 2. Just worse system performance is assumed. Therefore, Alt 2 is straightforward for NR-SL spec.</w:t>
      </w:r>
    </w:p>
    <w:p w14:paraId="2400AF94" w14:textId="02F5960F" w:rsidR="00EE567D" w:rsidRPr="00C82FD7" w:rsidRDefault="00EE567D" w:rsidP="00EE567D">
      <w:pPr>
        <w:spacing w:beforeLines="50" w:before="12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C414E2">
        <w:rPr>
          <w:rFonts w:eastAsiaTheme="minorEastAsia"/>
          <w:b/>
          <w:sz w:val="22"/>
          <w:u w:val="single"/>
        </w:rPr>
        <w:t>2</w:t>
      </w:r>
      <w:r w:rsidRPr="00C82FD7">
        <w:rPr>
          <w:rFonts w:eastAsiaTheme="minorEastAsia" w:hint="eastAsia"/>
          <w:b/>
          <w:sz w:val="22"/>
          <w:u w:val="single"/>
        </w:rPr>
        <w:t>:</w:t>
      </w:r>
    </w:p>
    <w:p w14:paraId="495C9163" w14:textId="490543BD" w:rsidR="00EE567D" w:rsidRDefault="00EE567D" w:rsidP="00EE567D">
      <w:pPr>
        <w:numPr>
          <w:ilvl w:val="0"/>
          <w:numId w:val="8"/>
        </w:numPr>
        <w:spacing w:afterLines="50" w:after="120"/>
        <w:jc w:val="both"/>
        <w:rPr>
          <w:rFonts w:eastAsiaTheme="minorEastAsia"/>
          <w:i/>
          <w:sz w:val="22"/>
          <w:lang w:val="en-US"/>
        </w:rPr>
      </w:pPr>
      <w:r>
        <w:rPr>
          <w:rFonts w:eastAsiaTheme="minorEastAsia"/>
          <w:i/>
          <w:sz w:val="22"/>
          <w:lang w:val="en-US"/>
        </w:rPr>
        <w:t xml:space="preserve">There seems to be no advantage in the mechanism that the UE </w:t>
      </w:r>
      <w:r w:rsidR="00FD1F67">
        <w:rPr>
          <w:rFonts w:eastAsiaTheme="minorEastAsia"/>
          <w:i/>
          <w:sz w:val="22"/>
          <w:lang w:val="en-US"/>
        </w:rPr>
        <w:t xml:space="preserve">allows to </w:t>
      </w:r>
      <w:r>
        <w:rPr>
          <w:rFonts w:eastAsiaTheme="minorEastAsia"/>
          <w:i/>
          <w:sz w:val="22"/>
          <w:lang w:val="en-US"/>
        </w:rPr>
        <w:t xml:space="preserve">report </w:t>
      </w:r>
      <w:r w:rsidR="00FD1F67">
        <w:rPr>
          <w:rFonts w:eastAsiaTheme="minorEastAsia"/>
          <w:i/>
          <w:sz w:val="22"/>
          <w:lang w:val="en-US"/>
        </w:rPr>
        <w:t xml:space="preserve">only </w:t>
      </w:r>
      <w:r>
        <w:rPr>
          <w:rFonts w:eastAsiaTheme="minorEastAsia" w:hint="eastAsia"/>
          <w:i/>
          <w:sz w:val="22"/>
          <w:lang w:val="en-US"/>
        </w:rPr>
        <w:t xml:space="preserve">ACK to gNB </w:t>
      </w:r>
      <w:r>
        <w:rPr>
          <w:rFonts w:eastAsiaTheme="minorEastAsia"/>
          <w:i/>
          <w:sz w:val="22"/>
          <w:lang w:val="en-US"/>
        </w:rPr>
        <w:t>i</w:t>
      </w:r>
      <w:r w:rsidRPr="0088227A">
        <w:rPr>
          <w:rFonts w:eastAsiaTheme="minorEastAsia"/>
          <w:i/>
          <w:sz w:val="22"/>
          <w:lang w:val="en-US"/>
        </w:rPr>
        <w:t>n case of reaching the maximum number of HARQ re-transmissions for a TB using resources provided by a configured grant</w:t>
      </w:r>
      <w:r>
        <w:rPr>
          <w:rFonts w:eastAsiaTheme="minorEastAsia"/>
          <w:i/>
          <w:sz w:val="22"/>
          <w:lang w:val="en-US"/>
        </w:rPr>
        <w:t>.</w:t>
      </w:r>
    </w:p>
    <w:p w14:paraId="7F426DE2" w14:textId="450A5DD9" w:rsidR="00EE567D" w:rsidRPr="00C82FD7" w:rsidRDefault="00EE567D" w:rsidP="00EE567D">
      <w:pPr>
        <w:spacing w:beforeLines="50" w:before="12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C414E2">
        <w:rPr>
          <w:rFonts w:eastAsiaTheme="minorEastAsia"/>
          <w:b/>
          <w:sz w:val="22"/>
          <w:u w:val="single"/>
        </w:rPr>
        <w:t>3</w:t>
      </w:r>
      <w:r w:rsidRPr="00C82FD7">
        <w:rPr>
          <w:rFonts w:eastAsiaTheme="minorEastAsia" w:hint="eastAsia"/>
          <w:b/>
          <w:sz w:val="22"/>
          <w:u w:val="single"/>
        </w:rPr>
        <w:t>:</w:t>
      </w:r>
    </w:p>
    <w:p w14:paraId="327E7F06" w14:textId="77777777" w:rsidR="00EE567D" w:rsidRPr="0088227A" w:rsidRDefault="00EE567D" w:rsidP="00EE567D">
      <w:pPr>
        <w:numPr>
          <w:ilvl w:val="0"/>
          <w:numId w:val="8"/>
        </w:numPr>
        <w:spacing w:afterLines="50" w:after="120"/>
        <w:jc w:val="both"/>
        <w:rPr>
          <w:rFonts w:eastAsiaTheme="minorEastAsia"/>
          <w:i/>
          <w:sz w:val="22"/>
          <w:lang w:val="en-US"/>
        </w:rPr>
      </w:pPr>
      <w:r w:rsidRPr="0088227A">
        <w:rPr>
          <w:rFonts w:eastAsiaTheme="minorEastAsia"/>
          <w:i/>
          <w:sz w:val="22"/>
          <w:lang w:val="en-US"/>
        </w:rPr>
        <w:t>In case of reaching the maximum number of HARQ re-transmissions for a TB using resources provided by a configured grant:</w:t>
      </w:r>
    </w:p>
    <w:p w14:paraId="39DBCFD6" w14:textId="77777777" w:rsidR="00EE567D" w:rsidRDefault="00EE567D" w:rsidP="00EE567D">
      <w:pPr>
        <w:numPr>
          <w:ilvl w:val="1"/>
          <w:numId w:val="8"/>
        </w:numPr>
        <w:spacing w:afterLines="50" w:after="120"/>
        <w:jc w:val="both"/>
        <w:rPr>
          <w:rFonts w:eastAsiaTheme="minorEastAsia"/>
          <w:i/>
          <w:sz w:val="22"/>
          <w:lang w:val="en-US"/>
        </w:rPr>
      </w:pPr>
      <w:r w:rsidRPr="0088227A">
        <w:rPr>
          <w:rFonts w:eastAsiaTheme="minorEastAsia"/>
          <w:i/>
          <w:sz w:val="22"/>
          <w:lang w:val="en-US"/>
        </w:rPr>
        <w:lastRenderedPageBreak/>
        <w:t>The UE reports ACK/NACK based on the corresponding PSFCH reception(s) or absence(s) thereof.</w:t>
      </w:r>
    </w:p>
    <w:p w14:paraId="01A7A0A1" w14:textId="031A7026" w:rsidR="006A0C33" w:rsidRDefault="006A0C33" w:rsidP="008F0172">
      <w:pPr>
        <w:spacing w:beforeLines="50" w:before="120" w:afterLines="50" w:after="120"/>
        <w:jc w:val="both"/>
        <w:rPr>
          <w:rFonts w:eastAsiaTheme="minorEastAsia"/>
          <w:sz w:val="22"/>
          <w:lang w:val="en-US"/>
        </w:rPr>
      </w:pPr>
    </w:p>
    <w:p w14:paraId="284D16B5" w14:textId="77777777" w:rsidR="005B32B4" w:rsidRDefault="005B32B4" w:rsidP="008F0172">
      <w:pPr>
        <w:spacing w:beforeLines="50" w:before="120" w:afterLines="50" w:after="120"/>
        <w:jc w:val="both"/>
        <w:rPr>
          <w:rFonts w:eastAsiaTheme="minorEastAsia"/>
          <w:sz w:val="22"/>
          <w:lang w:val="en-US"/>
        </w:rPr>
      </w:pPr>
    </w:p>
    <w:p w14:paraId="1FC98A1E" w14:textId="38A9FC50" w:rsidR="006A0C33" w:rsidRDefault="006A0C33" w:rsidP="006A0C33">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HARQ feedback for DG resource – No TX data</w:t>
      </w:r>
    </w:p>
    <w:tbl>
      <w:tblPr>
        <w:tblStyle w:val="afc"/>
        <w:tblW w:w="0" w:type="auto"/>
        <w:tblLook w:val="04A0" w:firstRow="1" w:lastRow="0" w:firstColumn="1" w:lastColumn="0" w:noHBand="0" w:noVBand="1"/>
      </w:tblPr>
      <w:tblGrid>
        <w:gridCol w:w="9962"/>
      </w:tblGrid>
      <w:tr w:rsidR="005B32B4" w:rsidRPr="00C9015E" w14:paraId="7EA7431B" w14:textId="77777777" w:rsidTr="000E16FF">
        <w:tc>
          <w:tcPr>
            <w:tcW w:w="9962" w:type="dxa"/>
          </w:tcPr>
          <w:p w14:paraId="54023255" w14:textId="38E1E25E" w:rsidR="005B32B4" w:rsidRPr="00BB5C71" w:rsidRDefault="005B32B4" w:rsidP="005B32B4">
            <w:pPr>
              <w:snapToGrid w:val="0"/>
              <w:spacing w:after="0"/>
              <w:rPr>
                <w:rFonts w:eastAsiaTheme="minorEastAsia"/>
                <w:color w:val="000000"/>
                <w:kern w:val="24"/>
                <w:sz w:val="20"/>
                <w:szCs w:val="16"/>
                <w:lang w:val="en-US"/>
              </w:rPr>
            </w:pPr>
            <w:r>
              <w:rPr>
                <w:rFonts w:eastAsiaTheme="minorEastAsia" w:hint="eastAsia"/>
                <w:color w:val="000000"/>
                <w:kern w:val="24"/>
                <w:sz w:val="20"/>
                <w:szCs w:val="16"/>
                <w:lang w:val="en-US"/>
              </w:rPr>
              <w:t>38.</w:t>
            </w:r>
            <w:r w:rsidR="00A11324">
              <w:rPr>
                <w:rFonts w:eastAsiaTheme="minorEastAsia"/>
                <w:color w:val="000000"/>
                <w:kern w:val="24"/>
                <w:sz w:val="20"/>
                <w:szCs w:val="16"/>
                <w:lang w:val="en-US"/>
              </w:rPr>
              <w:t>213</w:t>
            </w:r>
            <w:r>
              <w:rPr>
                <w:rFonts w:eastAsiaTheme="minorEastAsia" w:hint="eastAsia"/>
                <w:color w:val="000000"/>
                <w:kern w:val="24"/>
                <w:sz w:val="20"/>
                <w:szCs w:val="16"/>
                <w:lang w:val="en-US"/>
              </w:rPr>
              <w:t xml:space="preserve"> V16.</w:t>
            </w:r>
            <w:r w:rsidR="00A11324">
              <w:rPr>
                <w:rFonts w:eastAsiaTheme="minorEastAsia"/>
                <w:color w:val="000000"/>
                <w:kern w:val="24"/>
                <w:sz w:val="20"/>
                <w:szCs w:val="16"/>
                <w:lang w:val="en-US"/>
              </w:rPr>
              <w:t>2</w:t>
            </w:r>
            <w:r>
              <w:rPr>
                <w:rFonts w:eastAsiaTheme="minorEastAsia" w:hint="eastAsia"/>
                <w:color w:val="000000"/>
                <w:kern w:val="24"/>
                <w:sz w:val="20"/>
                <w:szCs w:val="16"/>
                <w:lang w:val="en-US"/>
              </w:rPr>
              <w:t>.0</w:t>
            </w:r>
          </w:p>
          <w:p w14:paraId="7E8A0E13" w14:textId="77777777" w:rsidR="005B32B4" w:rsidRPr="00E31422" w:rsidRDefault="005B32B4" w:rsidP="005B32B4">
            <w:pPr>
              <w:pStyle w:val="2"/>
              <w:spacing w:line="240" w:lineRule="auto"/>
              <w:ind w:left="1134" w:hanging="1134"/>
              <w:outlineLvl w:val="1"/>
            </w:pPr>
            <w:r>
              <w:t>16.5</w:t>
            </w:r>
            <w:r w:rsidRPr="00E31422">
              <w:rPr>
                <w:rFonts w:hint="eastAsia"/>
              </w:rPr>
              <w:tab/>
            </w:r>
            <w:r w:rsidRPr="00E31422">
              <w:t xml:space="preserve">UE procedure for </w:t>
            </w:r>
            <w:r>
              <w:t>reporting HARQ-ACK on uplink</w:t>
            </w:r>
          </w:p>
          <w:p w14:paraId="63BA2C8B" w14:textId="77777777" w:rsidR="005B32B4" w:rsidRPr="00DF4827" w:rsidRDefault="005B32B4" w:rsidP="00DF4827">
            <w:pPr>
              <w:rPr>
                <w:rFonts w:eastAsia="游明朝"/>
                <w:sz w:val="20"/>
                <w:lang w:val="en-US" w:eastAsia="en-US"/>
              </w:rPr>
            </w:pPr>
            <w:r w:rsidRPr="00DF4827">
              <w:rPr>
                <w:rFonts w:eastAsia="游明朝"/>
                <w:sz w:val="20"/>
                <w:lang w:val="en-US" w:eastAsia="en-US"/>
              </w:rPr>
              <w:t>…</w:t>
            </w:r>
          </w:p>
          <w:p w14:paraId="44F89B37" w14:textId="77777777" w:rsidR="00671A02" w:rsidRPr="00671A02" w:rsidRDefault="00671A02" w:rsidP="00671A02">
            <w:pPr>
              <w:rPr>
                <w:rFonts w:eastAsia="SimSun"/>
                <w:sz w:val="20"/>
                <w:lang w:val="en-US" w:eastAsia="en-US"/>
              </w:rPr>
            </w:pPr>
            <w:r w:rsidRPr="00671A02">
              <w:rPr>
                <w:rFonts w:eastAsia="SimSun"/>
                <w:sz w:val="20"/>
                <w:lang w:val="en-US" w:eastAsia="en-US"/>
              </w:rPr>
              <w:t xml:space="preserve">The UE generates an ACK if the UE does not transmit a PSCCH with a SCI format 1-A scheduling a PSSCH in any of the resources provided by a configured grant in a single period and for which the UE is provided a PUCCH resource to report HARQ-ACK information. </w:t>
            </w:r>
            <w:r w:rsidRPr="00671A02">
              <w:rPr>
                <w:rFonts w:eastAsia="Malgun Gothic"/>
                <w:sz w:val="20"/>
                <w:lang w:eastAsia="en-US"/>
              </w:rPr>
              <w:t>The priority value of the ACK is same as the largest priority value among the possible priority values for the configured grant.</w:t>
            </w:r>
          </w:p>
          <w:p w14:paraId="0F530303" w14:textId="77777777" w:rsidR="005B32B4" w:rsidRPr="00D65067" w:rsidRDefault="005B32B4" w:rsidP="000E16FF">
            <w:pPr>
              <w:rPr>
                <w:rFonts w:eastAsia="游明朝"/>
                <w:sz w:val="20"/>
                <w:lang w:val="en-US" w:eastAsia="en-US"/>
              </w:rPr>
            </w:pPr>
            <w:r>
              <w:rPr>
                <w:rFonts w:eastAsia="游明朝"/>
                <w:sz w:val="20"/>
                <w:lang w:val="en-US" w:eastAsia="en-US"/>
              </w:rPr>
              <w:t>...</w:t>
            </w:r>
          </w:p>
        </w:tc>
      </w:tr>
    </w:tbl>
    <w:p w14:paraId="71C66BC6" w14:textId="20A855E6" w:rsidR="005B32B4" w:rsidRDefault="005B32B4" w:rsidP="005B32B4">
      <w:pPr>
        <w:spacing w:beforeLines="50" w:before="120" w:afterLines="50" w:after="120"/>
        <w:jc w:val="both"/>
        <w:rPr>
          <w:rFonts w:eastAsiaTheme="minorEastAsia"/>
          <w:sz w:val="22"/>
          <w:lang w:val="en-US"/>
        </w:rPr>
      </w:pPr>
      <w:r>
        <w:rPr>
          <w:rFonts w:eastAsiaTheme="minorEastAsia" w:hint="eastAsia"/>
          <w:sz w:val="22"/>
          <w:lang w:val="en-US"/>
        </w:rPr>
        <w:t>In the current spec.,</w:t>
      </w:r>
      <w:r>
        <w:rPr>
          <w:rFonts w:eastAsiaTheme="minorEastAsia"/>
          <w:sz w:val="22"/>
          <w:lang w:val="en-US"/>
        </w:rPr>
        <w:t xml:space="preserve"> it is captured that UE reports ACK to gNB if the UE does not transmit any TB on resources provided by CG. Then, one question is raised: how about </w:t>
      </w:r>
      <w:r w:rsidRPr="00671A02">
        <w:rPr>
          <w:rFonts w:eastAsiaTheme="minorEastAsia"/>
          <w:sz w:val="22"/>
          <w:u w:val="single"/>
          <w:lang w:val="en-US"/>
        </w:rPr>
        <w:t>DG case</w:t>
      </w:r>
      <w:r>
        <w:rPr>
          <w:rFonts w:eastAsiaTheme="minorEastAsia"/>
          <w:sz w:val="22"/>
          <w:lang w:val="en-US"/>
        </w:rPr>
        <w:t>? When a dynamic grant is provided to a UE, the UE may not have data to be transmitted. If this situation is possible, ACK should be transmitted to gNB.</w:t>
      </w:r>
      <w:r w:rsidR="00207F87">
        <w:rPr>
          <w:rFonts w:eastAsiaTheme="minorEastAsia"/>
          <w:sz w:val="22"/>
          <w:lang w:val="en-US"/>
        </w:rPr>
        <w:t xml:space="preserve"> The following part in 38.321 </w:t>
      </w:r>
      <w:r w:rsidR="005C7415">
        <w:rPr>
          <w:rFonts w:eastAsiaTheme="minorEastAsia"/>
          <w:sz w:val="22"/>
          <w:lang w:val="en-US"/>
        </w:rPr>
        <w:t>describes this situation as follows</w:t>
      </w:r>
    </w:p>
    <w:tbl>
      <w:tblPr>
        <w:tblStyle w:val="afc"/>
        <w:tblW w:w="0" w:type="auto"/>
        <w:tblLook w:val="04A0" w:firstRow="1" w:lastRow="0" w:firstColumn="1" w:lastColumn="0" w:noHBand="0" w:noVBand="1"/>
      </w:tblPr>
      <w:tblGrid>
        <w:gridCol w:w="9962"/>
      </w:tblGrid>
      <w:tr w:rsidR="00030023" w:rsidRPr="00C9015E" w14:paraId="121E4F1C" w14:textId="77777777" w:rsidTr="00030023">
        <w:tc>
          <w:tcPr>
            <w:tcW w:w="9962" w:type="dxa"/>
          </w:tcPr>
          <w:p w14:paraId="286BF72B" w14:textId="24DC14A5" w:rsidR="00030023" w:rsidRPr="00BB5C71" w:rsidRDefault="00030023" w:rsidP="000E16FF">
            <w:pPr>
              <w:snapToGrid w:val="0"/>
              <w:spacing w:after="0"/>
              <w:rPr>
                <w:rFonts w:eastAsiaTheme="minorEastAsia"/>
                <w:color w:val="000000"/>
                <w:kern w:val="24"/>
                <w:sz w:val="20"/>
                <w:szCs w:val="16"/>
                <w:lang w:val="en-US"/>
              </w:rPr>
            </w:pPr>
            <w:r>
              <w:rPr>
                <w:rFonts w:eastAsiaTheme="minorEastAsia" w:hint="eastAsia"/>
                <w:color w:val="000000"/>
                <w:kern w:val="24"/>
                <w:sz w:val="20"/>
                <w:szCs w:val="16"/>
                <w:lang w:val="en-US"/>
              </w:rPr>
              <w:t>38.</w:t>
            </w:r>
            <w:r>
              <w:rPr>
                <w:rFonts w:eastAsiaTheme="minorEastAsia"/>
                <w:color w:val="000000"/>
                <w:kern w:val="24"/>
                <w:sz w:val="20"/>
                <w:szCs w:val="16"/>
                <w:lang w:val="en-US"/>
              </w:rPr>
              <w:t>3</w:t>
            </w:r>
            <w:r w:rsidR="007B61D3">
              <w:rPr>
                <w:rFonts w:eastAsiaTheme="minorEastAsia"/>
                <w:color w:val="000000"/>
                <w:kern w:val="24"/>
                <w:sz w:val="20"/>
                <w:szCs w:val="16"/>
                <w:lang w:val="en-US"/>
              </w:rPr>
              <w:t>2</w:t>
            </w:r>
            <w:r>
              <w:rPr>
                <w:rFonts w:eastAsiaTheme="minorEastAsia"/>
                <w:color w:val="000000"/>
                <w:kern w:val="24"/>
                <w:sz w:val="20"/>
                <w:szCs w:val="16"/>
                <w:lang w:val="en-US"/>
              </w:rPr>
              <w:t>1</w:t>
            </w:r>
            <w:r>
              <w:rPr>
                <w:rFonts w:eastAsiaTheme="minorEastAsia" w:hint="eastAsia"/>
                <w:color w:val="000000"/>
                <w:kern w:val="24"/>
                <w:sz w:val="20"/>
                <w:szCs w:val="16"/>
                <w:lang w:val="en-US"/>
              </w:rPr>
              <w:t xml:space="preserve"> V16.</w:t>
            </w:r>
            <w:r>
              <w:rPr>
                <w:rFonts w:eastAsiaTheme="minorEastAsia"/>
                <w:color w:val="000000"/>
                <w:kern w:val="24"/>
                <w:sz w:val="20"/>
                <w:szCs w:val="16"/>
                <w:lang w:val="en-US"/>
              </w:rPr>
              <w:t>1</w:t>
            </w:r>
            <w:r>
              <w:rPr>
                <w:rFonts w:eastAsiaTheme="minorEastAsia" w:hint="eastAsia"/>
                <w:color w:val="000000"/>
                <w:kern w:val="24"/>
                <w:sz w:val="20"/>
                <w:szCs w:val="16"/>
                <w:lang w:val="en-US"/>
              </w:rPr>
              <w:t>.0</w:t>
            </w:r>
          </w:p>
          <w:p w14:paraId="69E6F5B3" w14:textId="77777777" w:rsidR="000E07FE" w:rsidRPr="000E07FE" w:rsidRDefault="000E07FE" w:rsidP="000E07FE">
            <w:pPr>
              <w:keepNext/>
              <w:keepLines/>
              <w:spacing w:before="120"/>
              <w:ind w:left="1985" w:hanging="1985"/>
              <w:outlineLvl w:val="5"/>
              <w:rPr>
                <w:rFonts w:ascii="Arial" w:eastAsia="游明朝" w:hAnsi="Arial"/>
                <w:sz w:val="20"/>
              </w:rPr>
            </w:pPr>
            <w:bookmarkStart w:id="13" w:name="_Toc46490389"/>
            <w:r w:rsidRPr="000E07FE">
              <w:rPr>
                <w:rFonts w:ascii="Arial" w:eastAsia="游明朝" w:hAnsi="Arial"/>
                <w:sz w:val="20"/>
              </w:rPr>
              <w:t>5.22.1.4.1.3</w:t>
            </w:r>
            <w:r w:rsidRPr="000E07FE">
              <w:rPr>
                <w:rFonts w:ascii="Arial" w:eastAsia="游明朝" w:hAnsi="Arial"/>
                <w:sz w:val="20"/>
              </w:rPr>
              <w:tab/>
            </w:r>
            <w:r w:rsidRPr="000E07FE">
              <w:rPr>
                <w:rFonts w:ascii="Arial" w:eastAsia="Times New Roman" w:hAnsi="Arial"/>
                <w:sz w:val="20"/>
                <w:lang w:eastAsia="ko-KR"/>
              </w:rPr>
              <w:t>Allocation of sidelink resources</w:t>
            </w:r>
            <w:bookmarkEnd w:id="13"/>
          </w:p>
          <w:p w14:paraId="06ADEDB6" w14:textId="77777777" w:rsidR="00030023" w:rsidRPr="00DF4827" w:rsidRDefault="00030023" w:rsidP="000E16FF">
            <w:pPr>
              <w:rPr>
                <w:rFonts w:eastAsia="游明朝"/>
                <w:sz w:val="20"/>
                <w:lang w:val="en-US" w:eastAsia="en-US"/>
              </w:rPr>
            </w:pPr>
            <w:r w:rsidRPr="00DF4827">
              <w:rPr>
                <w:rFonts w:eastAsia="游明朝"/>
                <w:sz w:val="20"/>
                <w:lang w:val="en-US" w:eastAsia="en-US"/>
              </w:rPr>
              <w:t>…</w:t>
            </w:r>
          </w:p>
          <w:p w14:paraId="3B2E3747" w14:textId="77777777" w:rsidR="000E07FE" w:rsidRPr="000E07FE" w:rsidRDefault="000E07FE" w:rsidP="000E07FE">
            <w:pPr>
              <w:rPr>
                <w:rFonts w:eastAsia="Times New Roman"/>
                <w:sz w:val="20"/>
                <w:lang w:eastAsia="ko-KR"/>
              </w:rPr>
            </w:pPr>
            <w:r w:rsidRPr="000E07FE">
              <w:rPr>
                <w:rFonts w:eastAsia="Times New Roman"/>
                <w:sz w:val="20"/>
                <w:lang w:eastAsia="ko-KR"/>
              </w:rPr>
              <w:t>The MAC entity shall not generate a MAC PDU for the HARQ entity if the following conditions are satisfied:</w:t>
            </w:r>
          </w:p>
          <w:p w14:paraId="770B6D8A" w14:textId="77777777" w:rsidR="000E07FE" w:rsidRPr="000E07FE" w:rsidRDefault="000E07FE" w:rsidP="000E07FE">
            <w:pPr>
              <w:ind w:left="568" w:hanging="284"/>
              <w:rPr>
                <w:rFonts w:eastAsia="Times New Roman"/>
                <w:sz w:val="20"/>
                <w:lang w:eastAsia="ko-KR"/>
              </w:rPr>
            </w:pPr>
            <w:r w:rsidRPr="000E07FE">
              <w:rPr>
                <w:rFonts w:eastAsia="Times New Roman"/>
                <w:sz w:val="20"/>
                <w:lang w:eastAsia="ko-KR"/>
              </w:rPr>
              <w:t>-</w:t>
            </w:r>
            <w:r w:rsidRPr="000E07FE">
              <w:rPr>
                <w:rFonts w:eastAsia="Times New Roman"/>
                <w:sz w:val="20"/>
                <w:lang w:eastAsia="ko-KR"/>
              </w:rPr>
              <w:tab/>
              <w:t>there is no Sidelink CSI Reporting MAC CE generated for this PSSCH transmission as specified in clause 5.22.1.7; and</w:t>
            </w:r>
          </w:p>
          <w:p w14:paraId="0C7643AB" w14:textId="77777777" w:rsidR="000E07FE" w:rsidRPr="000E07FE" w:rsidRDefault="000E07FE" w:rsidP="000E07FE">
            <w:pPr>
              <w:ind w:left="568" w:hanging="284"/>
              <w:rPr>
                <w:rFonts w:eastAsia="Times New Roman"/>
                <w:sz w:val="20"/>
                <w:lang w:eastAsia="ko-KR"/>
              </w:rPr>
            </w:pPr>
            <w:r w:rsidRPr="000E07FE">
              <w:rPr>
                <w:rFonts w:eastAsia="Times New Roman"/>
                <w:sz w:val="20"/>
                <w:lang w:eastAsia="ko-KR"/>
              </w:rPr>
              <w:t>-</w:t>
            </w:r>
            <w:r w:rsidRPr="000E07FE">
              <w:rPr>
                <w:rFonts w:eastAsia="Times New Roman"/>
                <w:sz w:val="20"/>
                <w:lang w:eastAsia="ko-KR"/>
              </w:rPr>
              <w:tab/>
              <w:t>the MAC PDU includes zero MAC SDUs.</w:t>
            </w:r>
          </w:p>
          <w:p w14:paraId="60720B09" w14:textId="77777777" w:rsidR="00030023" w:rsidRPr="00D65067" w:rsidRDefault="00030023" w:rsidP="000E16FF">
            <w:pPr>
              <w:rPr>
                <w:rFonts w:eastAsia="游明朝"/>
                <w:sz w:val="20"/>
                <w:lang w:val="en-US" w:eastAsia="en-US"/>
              </w:rPr>
            </w:pPr>
            <w:r>
              <w:rPr>
                <w:rFonts w:eastAsia="游明朝"/>
                <w:sz w:val="20"/>
                <w:lang w:val="en-US" w:eastAsia="en-US"/>
              </w:rPr>
              <w:t>...</w:t>
            </w:r>
          </w:p>
        </w:tc>
      </w:tr>
    </w:tbl>
    <w:p w14:paraId="64218CA1" w14:textId="3F74A29C" w:rsidR="005B32B4" w:rsidRPr="00047994" w:rsidRDefault="005B32B4" w:rsidP="005B32B4">
      <w:pPr>
        <w:spacing w:beforeLines="50" w:before="120" w:afterLines="50" w:after="120"/>
        <w:jc w:val="both"/>
        <w:rPr>
          <w:rFonts w:eastAsiaTheme="minorEastAsia"/>
          <w:sz w:val="22"/>
          <w:lang w:val="en-US"/>
        </w:rPr>
      </w:pPr>
      <w:r>
        <w:rPr>
          <w:rFonts w:eastAsiaTheme="minorEastAsia"/>
          <w:sz w:val="22"/>
          <w:lang w:val="en-US"/>
        </w:rPr>
        <w:t xml:space="preserve">We believe that this scheduling </w:t>
      </w:r>
      <w:r w:rsidR="000E07FE">
        <w:rPr>
          <w:rFonts w:eastAsiaTheme="minorEastAsia"/>
          <w:sz w:val="22"/>
          <w:lang w:val="en-US"/>
        </w:rPr>
        <w:t>is not rare</w:t>
      </w:r>
      <w:r w:rsidR="001C5D58">
        <w:rPr>
          <w:rFonts w:eastAsiaTheme="minorEastAsia"/>
          <w:sz w:val="22"/>
          <w:lang w:val="en-US"/>
        </w:rPr>
        <w:t xml:space="preserve"> case</w:t>
      </w:r>
      <w:bookmarkStart w:id="14" w:name="_GoBack"/>
      <w:bookmarkEnd w:id="14"/>
      <w:r>
        <w:rPr>
          <w:rFonts w:eastAsiaTheme="minorEastAsia"/>
          <w:sz w:val="22"/>
          <w:lang w:val="en-US"/>
        </w:rPr>
        <w:t xml:space="preserve">. For example, </w:t>
      </w:r>
      <w:r w:rsidRPr="00047994">
        <w:rPr>
          <w:rFonts w:eastAsiaTheme="minorEastAsia"/>
          <w:sz w:val="22"/>
          <w:lang w:val="en-US"/>
        </w:rPr>
        <w:t>the UE transmits BSR to gNB. gNB provides resources by DG</w:t>
      </w:r>
      <w:r>
        <w:rPr>
          <w:rFonts w:eastAsiaTheme="minorEastAsia"/>
          <w:sz w:val="22"/>
          <w:lang w:val="en-US"/>
        </w:rPr>
        <w:t>, based on the BSR</w:t>
      </w:r>
      <w:r w:rsidRPr="00047994">
        <w:rPr>
          <w:rFonts w:eastAsiaTheme="minorEastAsia"/>
          <w:sz w:val="22"/>
          <w:lang w:val="en-US"/>
        </w:rPr>
        <w:t>. However, the UE no longer needs</w:t>
      </w:r>
      <w:r>
        <w:rPr>
          <w:rFonts w:eastAsiaTheme="minorEastAsia"/>
          <w:sz w:val="22"/>
          <w:lang w:val="en-US"/>
        </w:rPr>
        <w:t xml:space="preserve"> to transmit some data; i.e.</w:t>
      </w:r>
      <w:r w:rsidRPr="00047994">
        <w:rPr>
          <w:rFonts w:eastAsiaTheme="minorEastAsia"/>
          <w:sz w:val="22"/>
          <w:lang w:val="en-US"/>
        </w:rPr>
        <w:t xml:space="preserve"> the UE does not have PSCCH/PSSCH to be transmitted on the provided resources.</w:t>
      </w:r>
      <w:r>
        <w:rPr>
          <w:rFonts w:eastAsiaTheme="minorEastAsia"/>
          <w:sz w:val="22"/>
          <w:lang w:val="en-US"/>
        </w:rPr>
        <w:t xml:space="preserve"> Note that BSR does not include detailed information like how many TBs the UE would transmit. SL grant may be provided excessively. ACK transmission in this case is reasonable mechanism.</w:t>
      </w:r>
    </w:p>
    <w:p w14:paraId="761CE682" w14:textId="7604C997" w:rsidR="005B32B4" w:rsidRPr="00C82FD7" w:rsidRDefault="005B32B4" w:rsidP="005B32B4">
      <w:pPr>
        <w:spacing w:beforeLines="50" w:before="12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C414E2">
        <w:rPr>
          <w:rFonts w:eastAsiaTheme="minorEastAsia"/>
          <w:b/>
          <w:sz w:val="22"/>
          <w:u w:val="single"/>
        </w:rPr>
        <w:t>3</w:t>
      </w:r>
      <w:r>
        <w:rPr>
          <w:rFonts w:eastAsiaTheme="minorEastAsia"/>
          <w:b/>
          <w:sz w:val="22"/>
          <w:u w:val="single"/>
        </w:rPr>
        <w:t>:</w:t>
      </w:r>
    </w:p>
    <w:p w14:paraId="4DC40A41" w14:textId="77777777" w:rsidR="005B32B4" w:rsidRDefault="005B32B4" w:rsidP="005B32B4">
      <w:pPr>
        <w:numPr>
          <w:ilvl w:val="0"/>
          <w:numId w:val="8"/>
        </w:numPr>
        <w:spacing w:afterLines="50" w:after="120"/>
        <w:jc w:val="both"/>
        <w:rPr>
          <w:rFonts w:eastAsiaTheme="minorEastAsia"/>
          <w:i/>
          <w:sz w:val="22"/>
          <w:lang w:val="en-US"/>
        </w:rPr>
      </w:pPr>
      <w:r>
        <w:rPr>
          <w:rFonts w:eastAsiaTheme="minorEastAsia"/>
          <w:i/>
          <w:sz w:val="22"/>
          <w:lang w:val="en-US"/>
        </w:rPr>
        <w:t>The following case could occur.</w:t>
      </w:r>
    </w:p>
    <w:p w14:paraId="74CA315B" w14:textId="50CEBC80" w:rsidR="005B32B4" w:rsidRPr="00DE64C5" w:rsidRDefault="005B32B4" w:rsidP="005B32B4">
      <w:pPr>
        <w:numPr>
          <w:ilvl w:val="1"/>
          <w:numId w:val="8"/>
        </w:numPr>
        <w:spacing w:afterLines="50" w:after="120"/>
        <w:jc w:val="both"/>
        <w:rPr>
          <w:rFonts w:eastAsiaTheme="minorEastAsia"/>
          <w:i/>
          <w:sz w:val="22"/>
          <w:lang w:val="en-US"/>
        </w:rPr>
      </w:pPr>
      <w:r w:rsidRPr="00DE64C5">
        <w:rPr>
          <w:rFonts w:eastAsiaTheme="minorEastAsia"/>
          <w:i/>
          <w:sz w:val="22"/>
          <w:lang w:val="en-US"/>
        </w:rPr>
        <w:t xml:space="preserve">When a dynamic grant is provided to a UE, the UE </w:t>
      </w:r>
      <w:r>
        <w:rPr>
          <w:rFonts w:eastAsiaTheme="minorEastAsia"/>
          <w:i/>
          <w:sz w:val="22"/>
          <w:lang w:val="en-US"/>
        </w:rPr>
        <w:t>does not</w:t>
      </w:r>
      <w:r w:rsidRPr="00DE64C5">
        <w:rPr>
          <w:rFonts w:eastAsiaTheme="minorEastAsia"/>
          <w:i/>
          <w:sz w:val="22"/>
          <w:lang w:val="en-US"/>
        </w:rPr>
        <w:t xml:space="preserve"> have data to be transmitted</w:t>
      </w:r>
      <w:r w:rsidR="000E07FE">
        <w:rPr>
          <w:rFonts w:eastAsiaTheme="minorEastAsia"/>
          <w:i/>
          <w:sz w:val="22"/>
          <w:lang w:val="en-US"/>
        </w:rPr>
        <w:t xml:space="preserve"> and skips the SL transmission</w:t>
      </w:r>
      <w:r>
        <w:rPr>
          <w:rFonts w:eastAsiaTheme="minorEastAsia"/>
          <w:i/>
          <w:sz w:val="22"/>
          <w:lang w:val="en-US"/>
        </w:rPr>
        <w:t>.</w:t>
      </w:r>
    </w:p>
    <w:p w14:paraId="0BD476C8" w14:textId="3C38BAA3" w:rsidR="005B32B4" w:rsidRPr="00C82FD7" w:rsidRDefault="005B32B4" w:rsidP="005B32B4">
      <w:pPr>
        <w:spacing w:beforeLines="50" w:before="12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C414E2">
        <w:rPr>
          <w:rFonts w:eastAsiaTheme="minorEastAsia"/>
          <w:b/>
          <w:sz w:val="22"/>
          <w:u w:val="single"/>
        </w:rPr>
        <w:t>4</w:t>
      </w:r>
      <w:r w:rsidRPr="00C82FD7">
        <w:rPr>
          <w:rFonts w:eastAsiaTheme="minorEastAsia" w:hint="eastAsia"/>
          <w:b/>
          <w:sz w:val="22"/>
          <w:u w:val="single"/>
        </w:rPr>
        <w:t>:</w:t>
      </w:r>
    </w:p>
    <w:p w14:paraId="70DDA0E8" w14:textId="052B251F" w:rsidR="005B32B4" w:rsidRPr="0088227A" w:rsidRDefault="005B32B4" w:rsidP="005B32B4">
      <w:pPr>
        <w:numPr>
          <w:ilvl w:val="0"/>
          <w:numId w:val="8"/>
        </w:numPr>
        <w:spacing w:afterLines="50" w:after="120"/>
        <w:jc w:val="both"/>
        <w:rPr>
          <w:rFonts w:eastAsiaTheme="minorEastAsia"/>
          <w:i/>
          <w:sz w:val="22"/>
          <w:lang w:val="en-US"/>
        </w:rPr>
      </w:pPr>
      <w:r w:rsidRPr="00DE64C5">
        <w:rPr>
          <w:rFonts w:eastAsiaTheme="minorEastAsia"/>
          <w:i/>
          <w:sz w:val="22"/>
          <w:lang w:val="en-US"/>
        </w:rPr>
        <w:t>When a dynamic grant is provided to a UE,</w:t>
      </w:r>
      <w:r>
        <w:rPr>
          <w:rFonts w:eastAsiaTheme="minorEastAsia"/>
          <w:i/>
          <w:sz w:val="22"/>
          <w:lang w:val="en-US"/>
        </w:rPr>
        <w:t xml:space="preserve"> but if</w:t>
      </w:r>
      <w:r w:rsidRPr="00DE64C5">
        <w:rPr>
          <w:rFonts w:eastAsiaTheme="minorEastAsia"/>
          <w:i/>
          <w:sz w:val="22"/>
          <w:lang w:val="en-US"/>
        </w:rPr>
        <w:t xml:space="preserve"> the UE </w:t>
      </w:r>
      <w:r w:rsidR="000E07FE">
        <w:rPr>
          <w:rFonts w:eastAsiaTheme="minorEastAsia"/>
          <w:i/>
          <w:sz w:val="22"/>
          <w:lang w:val="en-US"/>
        </w:rPr>
        <w:t>skips the corresponding SL transmission</w:t>
      </w:r>
      <w:r>
        <w:rPr>
          <w:rFonts w:eastAsiaTheme="minorEastAsia"/>
          <w:i/>
          <w:sz w:val="22"/>
          <w:lang w:val="en-US"/>
        </w:rPr>
        <w:t>,</w:t>
      </w:r>
    </w:p>
    <w:p w14:paraId="0172E4B6" w14:textId="77777777" w:rsidR="005B32B4" w:rsidRDefault="005B32B4" w:rsidP="005B32B4">
      <w:pPr>
        <w:numPr>
          <w:ilvl w:val="1"/>
          <w:numId w:val="8"/>
        </w:numPr>
        <w:spacing w:afterLines="50" w:after="120"/>
        <w:jc w:val="both"/>
        <w:rPr>
          <w:rFonts w:eastAsiaTheme="minorEastAsia"/>
          <w:i/>
          <w:sz w:val="22"/>
          <w:lang w:val="en-US"/>
        </w:rPr>
      </w:pPr>
      <w:r w:rsidRPr="0088227A">
        <w:rPr>
          <w:rFonts w:eastAsiaTheme="minorEastAsia"/>
          <w:i/>
          <w:sz w:val="22"/>
          <w:lang w:val="en-US"/>
        </w:rPr>
        <w:t>The UE reports ACK</w:t>
      </w:r>
      <w:r>
        <w:rPr>
          <w:rFonts w:eastAsiaTheme="minorEastAsia"/>
          <w:i/>
          <w:sz w:val="22"/>
          <w:lang w:val="en-US"/>
        </w:rPr>
        <w:t xml:space="preserve"> to gNB</w:t>
      </w:r>
      <w:r w:rsidRPr="0088227A">
        <w:rPr>
          <w:rFonts w:eastAsiaTheme="minorEastAsia"/>
          <w:i/>
          <w:sz w:val="22"/>
          <w:lang w:val="en-US"/>
        </w:rPr>
        <w:t>.</w:t>
      </w:r>
    </w:p>
    <w:p w14:paraId="2FBCDA7B" w14:textId="77777777" w:rsidR="005B32B4" w:rsidRDefault="005B32B4" w:rsidP="005B32B4">
      <w:pPr>
        <w:spacing w:beforeLines="50" w:before="120" w:afterLines="50" w:after="120"/>
        <w:jc w:val="both"/>
        <w:rPr>
          <w:rFonts w:eastAsiaTheme="minorEastAsia"/>
          <w:sz w:val="22"/>
          <w:lang w:val="en-US"/>
        </w:rPr>
      </w:pPr>
    </w:p>
    <w:p w14:paraId="0BC67AD5" w14:textId="1348EAD3" w:rsidR="006A0C33" w:rsidRPr="006A0C33" w:rsidRDefault="006A0C33" w:rsidP="006A0C33">
      <w:pPr>
        <w:spacing w:beforeLines="50" w:before="120" w:afterLines="50" w:after="120"/>
        <w:jc w:val="both"/>
        <w:rPr>
          <w:rFonts w:eastAsiaTheme="minorEastAsia"/>
          <w:sz w:val="22"/>
          <w:lang w:val="en-US"/>
        </w:rPr>
      </w:pPr>
    </w:p>
    <w:p w14:paraId="6C414B39" w14:textId="661D6FD8" w:rsidR="006A0C33" w:rsidRPr="004F31AA" w:rsidRDefault="006A0C33" w:rsidP="006A0C33">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lastRenderedPageBreak/>
        <w:t>DG for retransmission of a TB initially transmitted on a CG resource</w:t>
      </w:r>
    </w:p>
    <w:tbl>
      <w:tblPr>
        <w:tblStyle w:val="afc"/>
        <w:tblW w:w="0" w:type="auto"/>
        <w:tblLook w:val="04A0" w:firstRow="1" w:lastRow="0" w:firstColumn="1" w:lastColumn="0" w:noHBand="0" w:noVBand="1"/>
      </w:tblPr>
      <w:tblGrid>
        <w:gridCol w:w="9962"/>
      </w:tblGrid>
      <w:tr w:rsidR="00ED2EEE" w:rsidRPr="00C9015E" w14:paraId="051A21E9" w14:textId="77777777" w:rsidTr="000E16FF">
        <w:tc>
          <w:tcPr>
            <w:tcW w:w="9962" w:type="dxa"/>
          </w:tcPr>
          <w:p w14:paraId="27085396" w14:textId="36346382" w:rsidR="00ED2EEE" w:rsidRPr="00BB5C71" w:rsidRDefault="00ED2EEE" w:rsidP="000E16FF">
            <w:pPr>
              <w:snapToGrid w:val="0"/>
              <w:spacing w:after="0"/>
              <w:rPr>
                <w:rFonts w:eastAsiaTheme="minorEastAsia"/>
                <w:color w:val="000000"/>
                <w:kern w:val="24"/>
                <w:sz w:val="20"/>
                <w:szCs w:val="16"/>
                <w:lang w:val="en-US"/>
              </w:rPr>
            </w:pPr>
            <w:r>
              <w:rPr>
                <w:rFonts w:eastAsiaTheme="minorEastAsia" w:hint="eastAsia"/>
                <w:color w:val="000000"/>
                <w:kern w:val="24"/>
                <w:sz w:val="20"/>
                <w:szCs w:val="16"/>
                <w:lang w:val="en-US"/>
              </w:rPr>
              <w:t>RAN1#99</w:t>
            </w:r>
          </w:p>
          <w:p w14:paraId="7BBD425C" w14:textId="77777777" w:rsidR="00ED2EEE" w:rsidRPr="00ED2EEE" w:rsidRDefault="00ED2EEE" w:rsidP="00ED2EEE">
            <w:pPr>
              <w:snapToGrid w:val="0"/>
              <w:spacing w:after="0"/>
              <w:rPr>
                <w:rFonts w:ascii="Times" w:eastAsia="Batang" w:hAnsi="Times" w:cs="Times"/>
                <w:sz w:val="20"/>
                <w:lang w:eastAsia="en-US"/>
              </w:rPr>
            </w:pPr>
            <w:r w:rsidRPr="00ED2EEE">
              <w:rPr>
                <w:rFonts w:ascii="Times" w:eastAsia="Batang" w:hAnsi="Times" w:cs="Times"/>
                <w:sz w:val="20"/>
                <w:highlight w:val="green"/>
                <w:lang w:eastAsia="en-US"/>
              </w:rPr>
              <w:t>Agreements</w:t>
            </w:r>
            <w:r w:rsidRPr="00ED2EEE">
              <w:rPr>
                <w:rFonts w:ascii="Times" w:eastAsia="Batang" w:hAnsi="Times" w:cs="Times"/>
                <w:sz w:val="20"/>
                <w:lang w:eastAsia="en-US"/>
              </w:rPr>
              <w:t>:</w:t>
            </w:r>
          </w:p>
          <w:p w14:paraId="26A7AFD8" w14:textId="77777777" w:rsidR="00ED2EEE" w:rsidRPr="00ED2EEE" w:rsidRDefault="00ED2EEE" w:rsidP="00ED2EEE">
            <w:pPr>
              <w:numPr>
                <w:ilvl w:val="0"/>
                <w:numId w:val="29"/>
              </w:numPr>
              <w:snapToGrid w:val="0"/>
              <w:spacing w:after="0"/>
              <w:rPr>
                <w:rFonts w:ascii="Times" w:eastAsia="Batang" w:hAnsi="Times" w:cs="Times"/>
                <w:sz w:val="20"/>
                <w:lang w:eastAsia="x-none"/>
              </w:rPr>
            </w:pPr>
            <w:r w:rsidRPr="00ED2EEE">
              <w:rPr>
                <w:rFonts w:ascii="Times" w:eastAsia="Batang" w:hAnsi="Times" w:cs="Times"/>
                <w:sz w:val="20"/>
                <w:lang w:val="en-US" w:eastAsia="x-none"/>
              </w:rPr>
              <w:t>To provide additional resources for retransmission upon receiving a SL NACK report, a dynamic grant is used.</w:t>
            </w:r>
          </w:p>
          <w:p w14:paraId="0A11C504" w14:textId="77777777" w:rsidR="00ED2EEE" w:rsidRPr="00ED2EEE" w:rsidRDefault="00ED2EEE" w:rsidP="00ED2EEE">
            <w:pPr>
              <w:numPr>
                <w:ilvl w:val="1"/>
                <w:numId w:val="29"/>
              </w:numPr>
              <w:snapToGrid w:val="0"/>
              <w:spacing w:after="0"/>
              <w:rPr>
                <w:rFonts w:ascii="Times" w:eastAsia="Batang" w:hAnsi="Times" w:cs="Times"/>
                <w:sz w:val="20"/>
                <w:lang w:eastAsia="x-none"/>
              </w:rPr>
            </w:pPr>
            <w:r w:rsidRPr="00ED2EEE">
              <w:rPr>
                <w:rFonts w:ascii="Times" w:eastAsia="Batang" w:hAnsi="Times" w:cs="Times"/>
                <w:sz w:val="20"/>
                <w:lang w:val="en-US" w:eastAsia="x-none"/>
              </w:rPr>
              <w:t xml:space="preserve">When the initial transmission of a TB is scheduled by a dynamic grant, the </w:t>
            </w:r>
            <w:r w:rsidRPr="00ED2EEE">
              <w:rPr>
                <w:rFonts w:ascii="Times" w:eastAsia="Batang" w:hAnsi="Times" w:cs="Times"/>
                <w:sz w:val="20"/>
                <w:lang w:eastAsia="x-none"/>
              </w:rPr>
              <w:t xml:space="preserve">CRC </w:t>
            </w:r>
            <w:r w:rsidRPr="00ED2EEE">
              <w:rPr>
                <w:rFonts w:ascii="Times" w:eastAsia="Batang" w:hAnsi="Times" w:cs="Times"/>
                <w:sz w:val="20"/>
                <w:lang w:val="en-US" w:eastAsia="x-none"/>
              </w:rPr>
              <w:t xml:space="preserve">of the DCI carrying the dynamic grant is </w:t>
            </w:r>
            <w:r w:rsidRPr="00ED2EEE">
              <w:rPr>
                <w:rFonts w:ascii="Times" w:eastAsia="Batang" w:hAnsi="Times" w:cs="Times"/>
                <w:sz w:val="20"/>
                <w:lang w:eastAsia="x-none"/>
              </w:rPr>
              <w:t xml:space="preserve">scrambled using the SL RNTI </w:t>
            </w:r>
            <w:r w:rsidRPr="00ED2EEE">
              <w:rPr>
                <w:rFonts w:ascii="Times" w:eastAsia="Batang" w:hAnsi="Times" w:cs="Times"/>
                <w:sz w:val="20"/>
                <w:lang w:val="en-US" w:eastAsia="x-none"/>
              </w:rPr>
              <w:t>introduced</w:t>
            </w:r>
            <w:r w:rsidRPr="00ED2EEE">
              <w:rPr>
                <w:rFonts w:ascii="Times" w:eastAsia="Batang" w:hAnsi="Times" w:cs="Times"/>
                <w:sz w:val="20"/>
                <w:lang w:eastAsia="x-none"/>
              </w:rPr>
              <w:t xml:space="preserve"> for DCI for a </w:t>
            </w:r>
            <w:r w:rsidRPr="00ED2EEE">
              <w:rPr>
                <w:rFonts w:ascii="Times" w:eastAsia="Batang" w:hAnsi="Times" w:cs="Times"/>
                <w:sz w:val="20"/>
                <w:lang w:val="en-US" w:eastAsia="x-none"/>
              </w:rPr>
              <w:t>dynamic grant</w:t>
            </w:r>
            <w:r w:rsidRPr="00ED2EEE">
              <w:rPr>
                <w:rFonts w:ascii="Times" w:eastAsia="Batang" w:hAnsi="Times" w:cs="Times"/>
                <w:sz w:val="20"/>
                <w:lang w:eastAsia="x-none"/>
              </w:rPr>
              <w:t>.</w:t>
            </w:r>
          </w:p>
          <w:p w14:paraId="66BFF23B" w14:textId="77777777" w:rsidR="00ED2EEE" w:rsidRPr="00ED2EEE" w:rsidRDefault="00ED2EEE" w:rsidP="00ED2EEE">
            <w:pPr>
              <w:numPr>
                <w:ilvl w:val="2"/>
                <w:numId w:val="29"/>
              </w:numPr>
              <w:snapToGrid w:val="0"/>
              <w:spacing w:after="0"/>
              <w:rPr>
                <w:rFonts w:ascii="Times" w:eastAsia="Batang" w:hAnsi="Times" w:cs="Times"/>
                <w:sz w:val="20"/>
                <w:lang w:eastAsia="x-none"/>
              </w:rPr>
            </w:pPr>
            <w:r w:rsidRPr="00ED2EEE">
              <w:rPr>
                <w:rFonts w:ascii="Times" w:eastAsia="Batang" w:hAnsi="Times" w:cs="Times"/>
                <w:sz w:val="20"/>
                <w:lang w:val="en-US" w:eastAsia="x-none"/>
              </w:rPr>
              <w:t>The interpretation of NDI is the same as for Uu for retransmission scheduled by DCI with CRC scrambled by C-RNTI</w:t>
            </w:r>
          </w:p>
          <w:p w14:paraId="6CBCC215" w14:textId="77777777" w:rsidR="00ED2EEE" w:rsidRPr="00ED2EEE" w:rsidRDefault="00ED2EEE" w:rsidP="00ED2EEE">
            <w:pPr>
              <w:numPr>
                <w:ilvl w:val="1"/>
                <w:numId w:val="29"/>
              </w:numPr>
              <w:snapToGrid w:val="0"/>
              <w:spacing w:after="0"/>
              <w:rPr>
                <w:rFonts w:ascii="Times" w:eastAsia="Batang" w:hAnsi="Times" w:cs="Times"/>
                <w:sz w:val="20"/>
                <w:lang w:eastAsia="x-none"/>
              </w:rPr>
            </w:pPr>
            <w:r w:rsidRPr="00ED2EEE">
              <w:rPr>
                <w:rFonts w:ascii="Times" w:eastAsia="Batang" w:hAnsi="Times" w:cs="Times"/>
                <w:sz w:val="20"/>
                <w:lang w:val="en-US" w:eastAsia="x-none"/>
              </w:rPr>
              <w:t>When the initial transmission of a TB is scheduled by a</w:t>
            </w:r>
            <w:r w:rsidRPr="00ED2EEE" w:rsidDel="00C0206E">
              <w:rPr>
                <w:rFonts w:ascii="Times" w:eastAsia="Batang" w:hAnsi="Times" w:cs="Times"/>
                <w:sz w:val="20"/>
                <w:lang w:val="en-US" w:eastAsia="x-none"/>
              </w:rPr>
              <w:t xml:space="preserve"> </w:t>
            </w:r>
            <w:r w:rsidRPr="00ED2EEE">
              <w:rPr>
                <w:rFonts w:ascii="Times" w:eastAsia="Batang" w:hAnsi="Times" w:cs="Times"/>
                <w:sz w:val="20"/>
                <w:lang w:val="en-US" w:eastAsia="x-none"/>
              </w:rPr>
              <w:t xml:space="preserve">configured grant (type-1 or type-2), the </w:t>
            </w:r>
            <w:r w:rsidRPr="00ED2EEE">
              <w:rPr>
                <w:rFonts w:ascii="Times" w:eastAsia="Batang" w:hAnsi="Times" w:cs="Times"/>
                <w:sz w:val="20"/>
                <w:lang w:eastAsia="x-none"/>
              </w:rPr>
              <w:t xml:space="preserve">CRC </w:t>
            </w:r>
            <w:r w:rsidRPr="00ED2EEE">
              <w:rPr>
                <w:rFonts w:ascii="Times" w:eastAsia="Batang" w:hAnsi="Times" w:cs="Times"/>
                <w:sz w:val="20"/>
                <w:lang w:val="en-US" w:eastAsia="x-none"/>
              </w:rPr>
              <w:t xml:space="preserve">of the DCI carrying the dynamic grant is </w:t>
            </w:r>
            <w:r w:rsidRPr="00ED2EEE">
              <w:rPr>
                <w:rFonts w:ascii="Times" w:eastAsia="Batang" w:hAnsi="Times" w:cs="Times"/>
                <w:sz w:val="20"/>
                <w:lang w:eastAsia="x-none"/>
              </w:rPr>
              <w:t xml:space="preserve">scrambled using the SL RNTI </w:t>
            </w:r>
            <w:r w:rsidRPr="00ED2EEE">
              <w:rPr>
                <w:rFonts w:ascii="Times" w:eastAsia="Batang" w:hAnsi="Times" w:cs="Times"/>
                <w:sz w:val="20"/>
                <w:lang w:val="en-US" w:eastAsia="x-none"/>
              </w:rPr>
              <w:t>introduced</w:t>
            </w:r>
            <w:r w:rsidRPr="00ED2EEE">
              <w:rPr>
                <w:rFonts w:ascii="Times" w:eastAsia="Batang" w:hAnsi="Times" w:cs="Times"/>
                <w:sz w:val="20"/>
                <w:lang w:eastAsia="x-none"/>
              </w:rPr>
              <w:t xml:space="preserve"> for DCI for a configured grant type-2.</w:t>
            </w:r>
          </w:p>
          <w:p w14:paraId="206E9B1D" w14:textId="77777777" w:rsidR="00ED2EEE" w:rsidRPr="00ED2EEE" w:rsidRDefault="00ED2EEE" w:rsidP="00ED2EEE">
            <w:pPr>
              <w:numPr>
                <w:ilvl w:val="2"/>
                <w:numId w:val="29"/>
              </w:numPr>
              <w:snapToGrid w:val="0"/>
              <w:spacing w:after="0"/>
              <w:rPr>
                <w:rFonts w:ascii="Times" w:eastAsia="Batang" w:hAnsi="Times" w:cs="Times"/>
                <w:sz w:val="20"/>
                <w:lang w:val="x-none" w:eastAsia="x-none"/>
              </w:rPr>
            </w:pPr>
            <w:r w:rsidRPr="00ED2EEE">
              <w:rPr>
                <w:rFonts w:ascii="Times" w:eastAsia="Batang" w:hAnsi="Times" w:cs="Times"/>
                <w:sz w:val="20"/>
                <w:lang w:val="en-US" w:eastAsia="x-none"/>
              </w:rPr>
              <w:t>For interpretation of NDI, the Uu behavior for retransmission scheduled by DCI with CRC scrambled by CS-RNTI is reused.</w:t>
            </w:r>
          </w:p>
          <w:p w14:paraId="651C2DE9" w14:textId="7913749C" w:rsidR="00ED2EEE" w:rsidRPr="00ED2EEE" w:rsidRDefault="00ED2EEE" w:rsidP="00ED2EEE">
            <w:pPr>
              <w:numPr>
                <w:ilvl w:val="1"/>
                <w:numId w:val="29"/>
              </w:numPr>
              <w:snapToGrid w:val="0"/>
              <w:spacing w:after="0"/>
              <w:rPr>
                <w:rFonts w:ascii="Times" w:eastAsia="Batang" w:hAnsi="Times" w:cs="Times"/>
                <w:sz w:val="20"/>
                <w:lang w:eastAsia="x-none"/>
              </w:rPr>
            </w:pPr>
            <w:r w:rsidRPr="00ED2EEE">
              <w:rPr>
                <w:rFonts w:ascii="Times" w:eastAsia="Batang" w:hAnsi="Times" w:cs="Times"/>
                <w:sz w:val="20"/>
                <w:lang w:val="en-US" w:eastAsia="x-none"/>
              </w:rPr>
              <w:t>(</w:t>
            </w:r>
            <w:r w:rsidRPr="00ED2EEE">
              <w:rPr>
                <w:rFonts w:ascii="Times" w:eastAsia="Batang" w:hAnsi="Times" w:cs="Times"/>
                <w:sz w:val="20"/>
                <w:highlight w:val="darkYellow"/>
                <w:lang w:val="en-US" w:eastAsia="x-none"/>
              </w:rPr>
              <w:t>working assumption</w:t>
            </w:r>
            <w:r w:rsidRPr="00ED2EEE">
              <w:rPr>
                <w:rFonts w:ascii="Times" w:eastAsia="Batang" w:hAnsi="Times" w:cs="Times"/>
                <w:sz w:val="20"/>
                <w:lang w:val="en-US" w:eastAsia="x-none"/>
              </w:rPr>
              <w:t>) The HARQ ID is used to identify the TB for which resources for retransmission are provided (subject to the indication of re-transmission via NDI)</w:t>
            </w:r>
          </w:p>
        </w:tc>
      </w:tr>
    </w:tbl>
    <w:p w14:paraId="2FA4CA99" w14:textId="6BA90D57" w:rsidR="006A0C33" w:rsidRDefault="00ED2EEE" w:rsidP="008F0172">
      <w:pPr>
        <w:spacing w:beforeLines="50" w:before="120" w:afterLines="50" w:after="120"/>
        <w:jc w:val="both"/>
        <w:rPr>
          <w:rFonts w:eastAsiaTheme="minorEastAsia"/>
          <w:sz w:val="22"/>
          <w:lang w:val="en-US"/>
        </w:rPr>
      </w:pPr>
      <w:r>
        <w:rPr>
          <w:rFonts w:eastAsiaTheme="minorEastAsia" w:hint="eastAsia"/>
          <w:sz w:val="22"/>
          <w:lang w:val="en-US"/>
        </w:rPr>
        <w:t xml:space="preserve">At RAN1#99 meeting, it was agreed that when DG </w:t>
      </w:r>
      <w:r>
        <w:rPr>
          <w:rFonts w:eastAsiaTheme="minorEastAsia"/>
          <w:sz w:val="22"/>
          <w:lang w:val="en-US"/>
        </w:rPr>
        <w:t xml:space="preserve">is provided to retransmit a TB which was initially transmitted on a CG resource, the DCI is scrambled by SL-CS-RNTI and NDI is </w:t>
      </w:r>
      <w:r w:rsidR="00B007A5">
        <w:rPr>
          <w:rFonts w:eastAsiaTheme="minorEastAsia"/>
          <w:sz w:val="22"/>
          <w:lang w:val="en-US"/>
        </w:rPr>
        <w:t xml:space="preserve">set by </w:t>
      </w:r>
      <w:r>
        <w:rPr>
          <w:rFonts w:eastAsiaTheme="minorEastAsia"/>
          <w:sz w:val="22"/>
          <w:lang w:val="en-US"/>
        </w:rPr>
        <w:t>the same</w:t>
      </w:r>
      <w:r w:rsidR="00B007A5">
        <w:rPr>
          <w:rFonts w:eastAsiaTheme="minorEastAsia"/>
          <w:sz w:val="22"/>
          <w:lang w:val="en-US"/>
        </w:rPr>
        <w:t xml:space="preserve"> rule</w:t>
      </w:r>
      <w:r>
        <w:rPr>
          <w:rFonts w:eastAsiaTheme="minorEastAsia"/>
          <w:sz w:val="22"/>
          <w:lang w:val="en-US"/>
        </w:rPr>
        <w:t xml:space="preserve"> as NR-Uu. In NR-Uu, NDI = 1 </w:t>
      </w:r>
      <w:r w:rsidR="00B007A5">
        <w:rPr>
          <w:rFonts w:eastAsiaTheme="minorEastAsia"/>
          <w:sz w:val="22"/>
          <w:lang w:val="en-US"/>
        </w:rPr>
        <w:t>is indicated for this case, which is mentioned in section 5.4.1 of 38.321. However, for SL, it is not described in any specification (both RAN1 and RAN2 specifications). To reflect the above agreements correctly, either RAN1 or RAN2 specification should be updated. For commonality with NR-Uu, RAN2 specification would be better. If so, RAN1 should transmit an LS to RAN2 to inform this issue.</w:t>
      </w:r>
    </w:p>
    <w:p w14:paraId="0B8E0BF3" w14:textId="2A3C0876" w:rsidR="00B007A5" w:rsidRPr="00C82FD7" w:rsidRDefault="00B007A5" w:rsidP="00B007A5">
      <w:pPr>
        <w:spacing w:beforeLines="50" w:before="12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C414E2">
        <w:rPr>
          <w:rFonts w:eastAsiaTheme="minorEastAsia"/>
          <w:b/>
          <w:sz w:val="22"/>
          <w:u w:val="single"/>
        </w:rPr>
        <w:t>4</w:t>
      </w:r>
      <w:r>
        <w:rPr>
          <w:rFonts w:eastAsiaTheme="minorEastAsia"/>
          <w:b/>
          <w:sz w:val="22"/>
          <w:u w:val="single"/>
        </w:rPr>
        <w:t>:</w:t>
      </w:r>
    </w:p>
    <w:p w14:paraId="6B7F0F16" w14:textId="6C316DDE" w:rsidR="00B007A5" w:rsidRPr="00DE64C5" w:rsidRDefault="00B007A5" w:rsidP="00B007A5">
      <w:pPr>
        <w:numPr>
          <w:ilvl w:val="0"/>
          <w:numId w:val="8"/>
        </w:numPr>
        <w:spacing w:afterLines="50" w:after="120"/>
        <w:jc w:val="both"/>
        <w:rPr>
          <w:rFonts w:eastAsiaTheme="minorEastAsia"/>
          <w:i/>
          <w:sz w:val="22"/>
          <w:lang w:val="en-US"/>
        </w:rPr>
      </w:pPr>
      <w:r>
        <w:rPr>
          <w:rFonts w:eastAsiaTheme="minorEastAsia"/>
          <w:i/>
          <w:sz w:val="22"/>
          <w:lang w:val="en-US"/>
        </w:rPr>
        <w:t>Current any specification does not describe NDI value in DCI to schedule retransmission of a TB which is initially transmitted on a sidelink CG resource.</w:t>
      </w:r>
    </w:p>
    <w:p w14:paraId="0472A7E5" w14:textId="598B00E7" w:rsidR="00B007A5" w:rsidRPr="00C82FD7" w:rsidRDefault="00B007A5" w:rsidP="00B007A5">
      <w:pPr>
        <w:spacing w:beforeLines="50" w:before="12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C414E2">
        <w:rPr>
          <w:rFonts w:eastAsiaTheme="minorEastAsia"/>
          <w:b/>
          <w:sz w:val="22"/>
          <w:u w:val="single"/>
        </w:rPr>
        <w:t>5</w:t>
      </w:r>
      <w:r w:rsidRPr="00C82FD7">
        <w:rPr>
          <w:rFonts w:eastAsiaTheme="minorEastAsia" w:hint="eastAsia"/>
          <w:b/>
          <w:sz w:val="22"/>
          <w:u w:val="single"/>
        </w:rPr>
        <w:t>:</w:t>
      </w:r>
    </w:p>
    <w:p w14:paraId="3D9FBB0F" w14:textId="4F5B38BC" w:rsidR="00B007A5" w:rsidRPr="0088227A" w:rsidRDefault="00B007A5" w:rsidP="00B007A5">
      <w:pPr>
        <w:numPr>
          <w:ilvl w:val="0"/>
          <w:numId w:val="8"/>
        </w:numPr>
        <w:spacing w:afterLines="50" w:after="120"/>
        <w:jc w:val="both"/>
        <w:rPr>
          <w:rFonts w:eastAsiaTheme="minorEastAsia"/>
          <w:i/>
          <w:sz w:val="22"/>
          <w:lang w:val="en-US"/>
        </w:rPr>
      </w:pPr>
      <w:r>
        <w:rPr>
          <w:rFonts w:eastAsiaTheme="minorEastAsia"/>
          <w:i/>
          <w:sz w:val="22"/>
          <w:lang w:val="en-US"/>
        </w:rPr>
        <w:t>RAN1 sends to an LS to RAN2 to inform the following:</w:t>
      </w:r>
    </w:p>
    <w:p w14:paraId="33D7F123" w14:textId="48307C55" w:rsidR="00B007A5" w:rsidRDefault="00B007A5" w:rsidP="00B007A5">
      <w:pPr>
        <w:numPr>
          <w:ilvl w:val="1"/>
          <w:numId w:val="8"/>
        </w:numPr>
        <w:spacing w:afterLines="50" w:after="120"/>
        <w:jc w:val="both"/>
        <w:rPr>
          <w:rFonts w:eastAsiaTheme="minorEastAsia"/>
          <w:i/>
          <w:sz w:val="22"/>
          <w:lang w:val="en-US"/>
        </w:rPr>
      </w:pPr>
      <w:r>
        <w:rPr>
          <w:rFonts w:eastAsiaTheme="minorEastAsia"/>
          <w:i/>
          <w:sz w:val="22"/>
          <w:lang w:val="en-US"/>
        </w:rPr>
        <w:t>RAN2 specification should capture that NDI in a DCI scrambled by SLCS-RNTI is 1 when the DCI schedules retransmission of a TB which is initially transmitted on a sidelink CG resource.</w:t>
      </w:r>
    </w:p>
    <w:p w14:paraId="51E90635" w14:textId="685774CD" w:rsidR="0006206E" w:rsidRDefault="0006206E" w:rsidP="008F0172">
      <w:pPr>
        <w:spacing w:beforeLines="50" w:before="120" w:afterLines="50" w:after="120"/>
        <w:jc w:val="both"/>
        <w:rPr>
          <w:rFonts w:eastAsiaTheme="minorEastAsia"/>
          <w:sz w:val="22"/>
          <w:lang w:val="en-US"/>
        </w:rPr>
      </w:pPr>
    </w:p>
    <w:p w14:paraId="7E28D2B5" w14:textId="77777777" w:rsidR="00B007A5" w:rsidRPr="00C9044E" w:rsidRDefault="00B007A5" w:rsidP="008F0172">
      <w:pPr>
        <w:spacing w:beforeLines="50" w:before="120"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29D4F3A6" w:rsidR="00096E6F" w:rsidRPr="00C82FD7" w:rsidRDefault="006E1683" w:rsidP="008F0172">
      <w:pPr>
        <w:spacing w:beforeLines="50" w:before="120" w:afterLines="50"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06206E">
        <w:rPr>
          <w:rFonts w:eastAsia="SimSun"/>
          <w:sz w:val="22"/>
          <w:szCs w:val="22"/>
          <w:lang w:eastAsia="zh-CN"/>
        </w:rPr>
        <w:t>maintenance of</w:t>
      </w:r>
      <w:r w:rsidR="00D723E8">
        <w:rPr>
          <w:rFonts w:eastAsia="SimSun"/>
          <w:sz w:val="22"/>
          <w:szCs w:val="22"/>
          <w:lang w:eastAsia="zh-CN"/>
        </w:rPr>
        <w:t xml:space="preserve"> </w:t>
      </w:r>
      <w:r w:rsidR="007F6996" w:rsidRPr="00C82FD7">
        <w:rPr>
          <w:rFonts w:eastAsia="SimSun"/>
          <w:sz w:val="22"/>
          <w:lang w:eastAsia="zh-CN"/>
        </w:rPr>
        <w:t xml:space="preserve">SL </w:t>
      </w:r>
      <w:r w:rsidR="004F31AA">
        <w:rPr>
          <w:rFonts w:eastAsiaTheme="minorEastAsia"/>
          <w:sz w:val="22"/>
          <w:lang w:val="en-US"/>
        </w:rPr>
        <w:t>RA mechanism mode 1</w:t>
      </w:r>
      <w:r w:rsidR="00382DD5" w:rsidRPr="00C82FD7">
        <w:rPr>
          <w:rFonts w:eastAsia="SimSun"/>
          <w:sz w:val="22"/>
          <w:szCs w:val="22"/>
          <w:lang w:eastAsia="zh-CN"/>
        </w:rPr>
        <w:t xml:space="preserve">. </w:t>
      </w:r>
      <w:r w:rsidR="00681CF6">
        <w:rPr>
          <w:rFonts w:eastAsia="SimSun"/>
          <w:sz w:val="22"/>
          <w:szCs w:val="22"/>
          <w:lang w:eastAsia="zh-CN"/>
        </w:rPr>
        <w:t>Observations/</w:t>
      </w:r>
      <w:r w:rsidR="00382DD5" w:rsidRPr="00C82FD7">
        <w:rPr>
          <w:rFonts w:eastAsia="SimSun"/>
          <w:sz w:val="22"/>
          <w:szCs w:val="22"/>
          <w:lang w:eastAsia="zh-CN"/>
        </w:rPr>
        <w:t xml:space="preserve">Proposals are summarized as following: </w:t>
      </w:r>
    </w:p>
    <w:p w14:paraId="774DFDB7" w14:textId="77777777" w:rsidR="005B0A8E" w:rsidRPr="00C82FD7" w:rsidRDefault="005B0A8E" w:rsidP="005B0A8E">
      <w:pPr>
        <w:spacing w:beforeLines="50" w:before="12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060B5FE0" w14:textId="77777777" w:rsidR="005B0A8E" w:rsidRPr="008C5DCC" w:rsidRDefault="005B0A8E" w:rsidP="005B0A8E">
      <w:pPr>
        <w:numPr>
          <w:ilvl w:val="0"/>
          <w:numId w:val="8"/>
        </w:numPr>
        <w:spacing w:beforeLines="50" w:before="120" w:afterLines="50" w:after="120"/>
        <w:jc w:val="both"/>
        <w:rPr>
          <w:rFonts w:eastAsiaTheme="minorEastAsia"/>
          <w:i/>
          <w:sz w:val="22"/>
          <w:lang w:val="en-US"/>
        </w:rPr>
      </w:pPr>
      <w:r>
        <w:rPr>
          <w:rFonts w:eastAsiaTheme="minorEastAsia" w:hint="eastAsia"/>
          <w:i/>
          <w:sz w:val="22"/>
          <w:lang w:val="en-US"/>
        </w:rPr>
        <w:t xml:space="preserve">Describe </w:t>
      </w:r>
      <w:r>
        <w:rPr>
          <w:rFonts w:eastAsiaTheme="minorEastAsia"/>
          <w:i/>
          <w:sz w:val="22"/>
          <w:lang w:val="en-US"/>
        </w:rPr>
        <w:t xml:space="preserve">in 38.213 that </w:t>
      </w:r>
      <w:r>
        <w:rPr>
          <w:rFonts w:eastAsiaTheme="minorEastAsia" w:hint="eastAsia"/>
          <w:i/>
          <w:sz w:val="22"/>
          <w:lang w:val="en-US"/>
        </w:rPr>
        <w:t>sl-PUCCH-Config</w:t>
      </w:r>
      <w:r>
        <w:rPr>
          <w:rFonts w:eastAsiaTheme="minorEastAsia"/>
          <w:i/>
          <w:sz w:val="22"/>
          <w:lang w:val="en-US"/>
        </w:rPr>
        <w:t xml:space="preserve"> is used to report SL HARQ-ACK to gNB.</w:t>
      </w:r>
    </w:p>
    <w:p w14:paraId="7D69DABB" w14:textId="77777777" w:rsidR="005B0A8E" w:rsidRPr="00964BFC" w:rsidRDefault="005B0A8E" w:rsidP="005B0A8E">
      <w:pPr>
        <w:numPr>
          <w:ilvl w:val="0"/>
          <w:numId w:val="8"/>
        </w:numPr>
        <w:spacing w:beforeLines="50" w:before="120" w:afterLines="50" w:after="120"/>
        <w:jc w:val="both"/>
        <w:rPr>
          <w:rFonts w:eastAsiaTheme="minorEastAsia"/>
          <w:i/>
          <w:sz w:val="22"/>
          <w:lang w:val="en-US"/>
        </w:rPr>
      </w:pPr>
      <w:r>
        <w:rPr>
          <w:rFonts w:eastAsiaTheme="minorEastAsia"/>
          <w:i/>
          <w:sz w:val="22"/>
        </w:rPr>
        <w:t>Capture the following agreements of RAN1#98bis in 38.213.</w:t>
      </w:r>
    </w:p>
    <w:p w14:paraId="60F92746" w14:textId="77777777" w:rsidR="005B0A8E" w:rsidRDefault="005B0A8E" w:rsidP="005B0A8E">
      <w:pPr>
        <w:pStyle w:val="afe"/>
        <w:numPr>
          <w:ilvl w:val="1"/>
          <w:numId w:val="8"/>
        </w:numPr>
        <w:ind w:leftChars="0"/>
        <w:rPr>
          <w:rFonts w:eastAsiaTheme="minorEastAsia"/>
          <w:i/>
          <w:sz w:val="22"/>
          <w:lang w:val="en-US"/>
        </w:rPr>
      </w:pPr>
      <w:r w:rsidRPr="00964BFC">
        <w:rPr>
          <w:rFonts w:eastAsiaTheme="minorEastAsia"/>
          <w:i/>
          <w:sz w:val="22"/>
          <w:lang w:val="en-US"/>
        </w:rPr>
        <w:t>The PUCCH resource used for reporting the multiplexed HARQ-ACKs is determined by the last DCI among all DCIs associated with the reported HARQ-ACKs (e.g., carrying a SL grant, scheduling a PDSCH, etc.).</w:t>
      </w:r>
    </w:p>
    <w:p w14:paraId="5164A5A2" w14:textId="77777777" w:rsidR="005B0A8E" w:rsidRPr="008A716A" w:rsidRDefault="005B0A8E" w:rsidP="005B0A8E">
      <w:pPr>
        <w:numPr>
          <w:ilvl w:val="0"/>
          <w:numId w:val="8"/>
        </w:numPr>
        <w:spacing w:beforeLines="50" w:before="120" w:afterLines="50" w:after="120"/>
        <w:jc w:val="both"/>
        <w:rPr>
          <w:rFonts w:eastAsiaTheme="minorEastAsia"/>
          <w:i/>
          <w:sz w:val="22"/>
        </w:rPr>
      </w:pPr>
      <w:r w:rsidRPr="008A716A">
        <w:rPr>
          <w:rFonts w:eastAsiaTheme="minorEastAsia"/>
          <w:i/>
          <w:sz w:val="22"/>
        </w:rPr>
        <w:t>Apply the following TP</w:t>
      </w:r>
      <w:r>
        <w:rPr>
          <w:rFonts w:eastAsiaTheme="minorEastAsia"/>
          <w:i/>
          <w:sz w:val="22"/>
        </w:rPr>
        <w:t xml:space="preserve"> for 38.213</w:t>
      </w:r>
      <w:r w:rsidRPr="008A716A">
        <w:rPr>
          <w:rFonts w:eastAsiaTheme="minorEastAsia"/>
          <w:i/>
          <w:sz w:val="22"/>
        </w:rPr>
        <w:t>.</w:t>
      </w:r>
    </w:p>
    <w:tbl>
      <w:tblPr>
        <w:tblStyle w:val="afc"/>
        <w:tblW w:w="0" w:type="auto"/>
        <w:tblLook w:val="04A0" w:firstRow="1" w:lastRow="0" w:firstColumn="1" w:lastColumn="0" w:noHBand="0" w:noVBand="1"/>
      </w:tblPr>
      <w:tblGrid>
        <w:gridCol w:w="9962"/>
      </w:tblGrid>
      <w:tr w:rsidR="005B0A8E" w14:paraId="6082E8C2" w14:textId="77777777" w:rsidTr="000E16FF">
        <w:tc>
          <w:tcPr>
            <w:tcW w:w="9962" w:type="dxa"/>
          </w:tcPr>
          <w:p w14:paraId="1D3325B3" w14:textId="77777777" w:rsidR="005B0A8E" w:rsidRPr="00E31422" w:rsidRDefault="005B0A8E" w:rsidP="000E16FF">
            <w:pPr>
              <w:pStyle w:val="2"/>
              <w:spacing w:line="240" w:lineRule="auto"/>
              <w:ind w:left="1134" w:hanging="1134"/>
              <w:outlineLvl w:val="1"/>
            </w:pPr>
            <w:r>
              <w:lastRenderedPageBreak/>
              <w:t>16.5</w:t>
            </w:r>
            <w:r w:rsidRPr="00E31422">
              <w:rPr>
                <w:rFonts w:hint="eastAsia"/>
              </w:rPr>
              <w:tab/>
            </w:r>
            <w:r w:rsidRPr="00E31422">
              <w:t xml:space="preserve">UE procedure for </w:t>
            </w:r>
            <w:r>
              <w:t>reporting HARQ-ACK on uplink</w:t>
            </w:r>
          </w:p>
          <w:p w14:paraId="4E3A0271" w14:textId="77777777" w:rsidR="005B0A8E" w:rsidRPr="00F04081" w:rsidRDefault="005B0A8E" w:rsidP="000E16FF">
            <w:pPr>
              <w:rPr>
                <w:rFonts w:eastAsia="SimSun"/>
                <w:sz w:val="20"/>
                <w:lang w:eastAsia="en-US"/>
              </w:rPr>
            </w:pPr>
            <w:r w:rsidRPr="00F04081">
              <w:rPr>
                <w:rFonts w:eastAsia="SimSun"/>
                <w:sz w:val="20"/>
                <w:lang w:eastAsia="en-US"/>
              </w:rPr>
              <w:t>A UE can be provided PUCCH resources</w:t>
            </w:r>
            <w:r>
              <w:rPr>
                <w:rFonts w:eastAsia="SimSun"/>
                <w:sz w:val="20"/>
                <w:lang w:eastAsia="en-US"/>
              </w:rPr>
              <w:t xml:space="preserve"> </w:t>
            </w:r>
            <w:r w:rsidRPr="00F04081">
              <w:rPr>
                <w:rFonts w:eastAsia="SimSun"/>
                <w:color w:val="FF0000"/>
                <w:sz w:val="20"/>
                <w:u w:val="single"/>
                <w:lang w:eastAsia="en-US"/>
              </w:rPr>
              <w:t xml:space="preserve">by higher layer parameter </w:t>
            </w:r>
            <w:r w:rsidRPr="00F04081">
              <w:rPr>
                <w:rFonts w:eastAsia="SimSun"/>
                <w:i/>
                <w:color w:val="FF0000"/>
                <w:sz w:val="20"/>
                <w:u w:val="single"/>
                <w:lang w:eastAsia="en-US"/>
              </w:rPr>
              <w:t>sl-PUCCH-Config</w:t>
            </w:r>
            <w:r w:rsidRPr="00F04081">
              <w:rPr>
                <w:rFonts w:eastAsia="SimSun"/>
                <w:sz w:val="20"/>
                <w:lang w:eastAsia="en-US"/>
              </w:rPr>
              <w:t xml:space="preserve"> or PUSCH resources [</w:t>
            </w:r>
            <w:r w:rsidRPr="00F04081">
              <w:rPr>
                <w:rFonts w:eastAsia="SimSun"/>
                <w:sz w:val="20"/>
                <w:lang w:val="en-US" w:eastAsia="en-US"/>
              </w:rPr>
              <w:t xml:space="preserve">12, TS 38.331] </w:t>
            </w:r>
            <w:r w:rsidRPr="00F04081">
              <w:rPr>
                <w:rFonts w:eastAsia="SimSun"/>
                <w:sz w:val="20"/>
                <w:lang w:eastAsia="en-US"/>
              </w:rPr>
              <w:t xml:space="preserve">to report HARQ-ACK information that the UE generates based on HARQ-ACK information that the UE obtains from PSFCH receptions, or from absence of PSFCH receptions. </w:t>
            </w:r>
          </w:p>
          <w:p w14:paraId="227C8EA8" w14:textId="77777777" w:rsidR="005B0A8E" w:rsidRDefault="005B0A8E" w:rsidP="000E16FF">
            <w:pPr>
              <w:spacing w:after="120"/>
              <w:jc w:val="both"/>
              <w:rPr>
                <w:rFonts w:eastAsiaTheme="minorEastAsia"/>
                <w:sz w:val="22"/>
              </w:rPr>
            </w:pPr>
            <w:r>
              <w:rPr>
                <w:rFonts w:eastAsiaTheme="minorEastAsia" w:hint="eastAsia"/>
                <w:sz w:val="22"/>
              </w:rPr>
              <w:t>...</w:t>
            </w:r>
          </w:p>
          <w:p w14:paraId="1F798233" w14:textId="77777777" w:rsidR="005B0A8E" w:rsidRPr="007D2574" w:rsidRDefault="005B0A8E" w:rsidP="000E16FF">
            <w:pPr>
              <w:rPr>
                <w:rFonts w:eastAsia="SimSun"/>
                <w:sz w:val="20"/>
                <w:lang w:eastAsia="en-US"/>
              </w:rPr>
            </w:pPr>
            <w:r w:rsidRPr="007D2574">
              <w:rPr>
                <w:rFonts w:eastAsia="SimSun"/>
                <w:sz w:val="20"/>
                <w:lang w:eastAsia="en-US"/>
              </w:rPr>
              <w:t xml:space="preserve">With reference to slots for PUCCH transmissions and for a number of PSFCH reception occasions ending in slot </w:t>
            </w:r>
            <m:oMath>
              <m:r>
                <w:rPr>
                  <w:rFonts w:ascii="Cambria Math" w:eastAsia="SimSun" w:hAnsi="Cambria Math"/>
                  <w:sz w:val="20"/>
                  <w:lang w:eastAsia="en-US"/>
                </w:rPr>
                <m:t>n</m:t>
              </m:r>
            </m:oMath>
            <w:r w:rsidRPr="007D2574">
              <w:rPr>
                <w:rFonts w:eastAsia="SimSun"/>
                <w:sz w:val="20"/>
                <w:lang w:eastAsia="en-US"/>
              </w:rPr>
              <w:t xml:space="preserve">, the UE provides the generated HARQ-ACK information in a PUCCH transmission within slot </w:t>
            </w:r>
            <m:oMath>
              <m:r>
                <w:rPr>
                  <w:rFonts w:ascii="Cambria Math" w:eastAsia="SimSun" w:hAnsi="Cambria Math"/>
                  <w:sz w:val="20"/>
                  <w:lang w:eastAsia="en-US"/>
                </w:rPr>
                <m:t>n+k</m:t>
              </m:r>
            </m:oMath>
            <w:r w:rsidRPr="007D2574">
              <w:rPr>
                <w:rFonts w:eastAsia="SimSun"/>
                <w:sz w:val="20"/>
                <w:lang w:eastAsia="en-US"/>
              </w:rPr>
              <w:t xml:space="preserve">, subject to the overlapping conditions in Clause 9.2.5, where </w:t>
            </w:r>
            <m:oMath>
              <m:r>
                <w:rPr>
                  <w:rFonts w:ascii="Cambria Math" w:eastAsia="SimSun" w:hAnsi="Cambria Math"/>
                  <w:sz w:val="20"/>
                  <w:lang w:eastAsia="en-US"/>
                </w:rPr>
                <m:t>k</m:t>
              </m:r>
            </m:oMath>
            <w:r w:rsidRPr="007D2574">
              <w:rPr>
                <w:rFonts w:eastAsia="SimSun"/>
                <w:sz w:val="20"/>
                <w:lang w:eastAsia="en-US"/>
              </w:rPr>
              <w:t xml:space="preserve"> is a number of slots indicated by a PSFCH-to-HARQ_feedback timing indicator field, if present, in a DCI format </w:t>
            </w:r>
            <w:r w:rsidRPr="007D2574">
              <w:rPr>
                <w:rFonts w:eastAsia="SimSun"/>
                <w:sz w:val="20"/>
                <w:lang w:eastAsia="zh-CN"/>
              </w:rPr>
              <w:t>indicating a slot for PUCCH transmission to report the HARQ-ACK information</w:t>
            </w:r>
            <w:r w:rsidRPr="007D2574">
              <w:rPr>
                <w:rFonts w:eastAsia="SimSun"/>
                <w:sz w:val="20"/>
                <w:lang w:eastAsia="en-US"/>
              </w:rPr>
              <w:t xml:space="preserve">, or </w:t>
            </w:r>
            <m:oMath>
              <m:r>
                <w:rPr>
                  <w:rFonts w:ascii="Cambria Math" w:eastAsia="SimSun" w:hAnsi="Cambria Math"/>
                  <w:sz w:val="20"/>
                  <w:lang w:eastAsia="en-US"/>
                </w:rPr>
                <m:t>k</m:t>
              </m:r>
            </m:oMath>
            <w:r w:rsidRPr="007D2574">
              <w:rPr>
                <w:rFonts w:eastAsia="SimSun"/>
                <w:sz w:val="20"/>
                <w:lang w:eastAsia="en-US"/>
              </w:rPr>
              <w:t xml:space="preserve"> is provided by </w:t>
            </w:r>
            <w:r w:rsidRPr="007D2574">
              <w:rPr>
                <w:rFonts w:eastAsia="SimSun"/>
                <w:i/>
                <w:sz w:val="20"/>
                <w:lang w:eastAsia="en-US"/>
              </w:rPr>
              <w:t>sl-ACKToUL-ACK</w:t>
            </w:r>
            <w:r w:rsidRPr="007D2574">
              <w:rPr>
                <w:rFonts w:eastAsia="SimSun"/>
                <w:sz w:val="20"/>
                <w:lang w:eastAsia="en-US"/>
              </w:rPr>
              <w:t xml:space="preserve">. </w:t>
            </w:r>
            <m:oMath>
              <m:r>
                <w:rPr>
                  <w:rFonts w:ascii="Cambria Math" w:eastAsia="SimSun" w:hAnsi="Cambria Math"/>
                  <w:sz w:val="20"/>
                  <w:lang w:eastAsia="en-US"/>
                </w:rPr>
                <m:t>k=0</m:t>
              </m:r>
            </m:oMath>
            <w:r w:rsidRPr="007D2574">
              <w:rPr>
                <w:rFonts w:eastAsia="SimSun"/>
                <w:sz w:val="20"/>
                <w:lang w:eastAsia="en-US"/>
              </w:rPr>
              <w:t xml:space="preserve"> corresponds to a last slot for a PUCCH transmission that would overlap with the last PSFCH reception occasion assuming that the start of the sidelink frame is same as the start of the downlink frame [4, TS 38.211].</w:t>
            </w:r>
          </w:p>
          <w:p w14:paraId="138496BA" w14:textId="77777777" w:rsidR="005B0A8E" w:rsidRDefault="005B0A8E" w:rsidP="000E16FF">
            <w:pPr>
              <w:rPr>
                <w:rFonts w:eastAsia="SimSun"/>
                <w:iCs/>
                <w:sz w:val="20"/>
                <w:lang w:eastAsia="en-US"/>
              </w:rPr>
            </w:pPr>
            <w:r w:rsidRPr="007D2574">
              <w:rPr>
                <w:rFonts w:eastAsia="SimSun"/>
                <w:color w:val="000000"/>
                <w:sz w:val="20"/>
                <w:lang w:eastAsia="x-none"/>
              </w:rPr>
              <w:t xml:space="preserve">For a </w:t>
            </w:r>
            <w:r w:rsidRPr="007D2574">
              <w:rPr>
                <w:rFonts w:eastAsia="SimSun"/>
                <w:sz w:val="20"/>
                <w:lang w:eastAsia="x-none"/>
              </w:rPr>
              <w:t>PSSCH reception by a UE that is scheduled by a DCI format, or</w:t>
            </w:r>
            <w:r w:rsidRPr="007D2574">
              <w:rPr>
                <w:rFonts w:eastAsia="SimSun"/>
                <w:sz w:val="20"/>
                <w:lang w:eastAsia="en-US"/>
              </w:rPr>
              <w:t xml:space="preserve"> for a SL configured grant Type 2 PSCCH reception activated by a DCI format,</w:t>
            </w:r>
            <w:r w:rsidRPr="007D2574">
              <w:rPr>
                <w:rFonts w:eastAsia="SimSun"/>
                <w:iCs/>
                <w:sz w:val="20"/>
                <w:lang w:eastAsia="en-US"/>
              </w:rPr>
              <w:t xml:space="preserve"> the DCI format indicates to the UE that a PUCCH resource is not provided when a value of the PUCCH resource indicator field is zero and a value of PSFCH-to-HARQ feedback timing indicator field, if present, is zero. For a </w:t>
            </w:r>
            <w:r w:rsidRPr="007D2574">
              <w:rPr>
                <w:rFonts w:eastAsia="SimSun"/>
                <w:sz w:val="20"/>
                <w:lang w:eastAsia="en-US"/>
              </w:rPr>
              <w:t xml:space="preserve">SL configured grant Type 1 </w:t>
            </w:r>
            <w:r w:rsidRPr="007D2574">
              <w:rPr>
                <w:rFonts w:eastAsia="SimSun"/>
                <w:iCs/>
                <w:sz w:val="20"/>
                <w:lang w:eastAsia="en-US"/>
              </w:rPr>
              <w:t xml:space="preserve">PSSCH reception, a PUCCH resource can be provided </w:t>
            </w:r>
            <w:r w:rsidRPr="007D2574">
              <w:rPr>
                <w:rFonts w:eastAsia="SimSun"/>
                <w:i/>
                <w:iCs/>
                <w:sz w:val="20"/>
                <w:lang w:eastAsia="en-US"/>
              </w:rPr>
              <w:t>PUCCH-SL-Config</w:t>
            </w:r>
            <w:r w:rsidRPr="007D2574">
              <w:rPr>
                <w:rFonts w:eastAsia="SimSun"/>
                <w:iCs/>
                <w:sz w:val="20"/>
                <w:lang w:eastAsia="en-US"/>
              </w:rPr>
              <w:t xml:space="preserve">. If a PUCCH resource is not provided, the UE does not transmit a PUCCH with generated HARQ-ACK information from PSFCH reception occasions. </w:t>
            </w:r>
          </w:p>
          <w:p w14:paraId="609719E3" w14:textId="77777777" w:rsidR="005B0A8E" w:rsidRPr="007D2574" w:rsidRDefault="005B0A8E" w:rsidP="000E16FF">
            <w:pPr>
              <w:rPr>
                <w:rFonts w:eastAsia="游明朝"/>
                <w:color w:val="FF0000"/>
                <w:sz w:val="20"/>
                <w:u w:val="single"/>
                <w:lang w:eastAsia="en-US"/>
              </w:rPr>
            </w:pPr>
            <w:r w:rsidRPr="007D2574">
              <w:rPr>
                <w:rFonts w:eastAsia="游明朝"/>
                <w:color w:val="FF0000"/>
                <w:sz w:val="20"/>
                <w:u w:val="single"/>
                <w:lang w:val="en-US" w:eastAsia="en-US"/>
              </w:rPr>
              <w:t xml:space="preserve">For a PUCCH transmission with HARQ-ACK information, a UE determines a PUCCH resource after determining a set of PUCCH resources for </w:t>
            </w:r>
            <w:r w:rsidRPr="007D2574">
              <w:rPr>
                <w:rFonts w:eastAsia="游明朝"/>
                <w:color w:val="FF0000"/>
                <w:position w:val="-10"/>
                <w:sz w:val="20"/>
                <w:u w:val="single"/>
                <w:lang w:eastAsia="en-US"/>
              </w:rPr>
              <w:object w:dxaOrig="420" w:dyaOrig="340" w14:anchorId="2935280B">
                <v:shape id="_x0000_i1026" type="#_x0000_t75" style="width:22.4pt;height:16.7pt" o:ole="">
                  <v:imagedata r:id="rId8" o:title=""/>
                </v:shape>
                <o:OLEObject Type="Embed" ProgID="Equation.3" ShapeID="_x0000_i1026" DrawAspect="Content" ObjectID="_1658340018" r:id="rId11"/>
              </w:object>
            </w:r>
            <w:r w:rsidRPr="007D2574">
              <w:rPr>
                <w:rFonts w:eastAsia="游明朝"/>
                <w:color w:val="FF0000"/>
                <w:sz w:val="20"/>
                <w:u w:val="single"/>
                <w:lang w:eastAsia="en-US"/>
              </w:rPr>
              <w:t xml:space="preserve"> HARQ-ACK information bits</w:t>
            </w:r>
            <w:r w:rsidRPr="007D2574">
              <w:rPr>
                <w:rFonts w:eastAsia="游明朝"/>
                <w:color w:val="FF0000"/>
                <w:sz w:val="20"/>
                <w:u w:val="single"/>
                <w:lang w:val="en-US" w:eastAsia="en-US"/>
              </w:rPr>
              <w:t xml:space="preserve">, as described in Subclause 9.2.1. The PUCCH resource determination is based on a PUCCH resource indicator field </w:t>
            </w:r>
            <w:r w:rsidRPr="007D2574">
              <w:rPr>
                <w:rFonts w:eastAsia="游明朝"/>
                <w:color w:val="FF0000"/>
                <w:sz w:val="20"/>
                <w:u w:val="single"/>
                <w:lang w:eastAsia="en-US"/>
              </w:rPr>
              <w:t xml:space="preserve">[5, TS 38.212] in a last DCI format </w:t>
            </w:r>
            <w:r w:rsidRPr="0068203E">
              <w:rPr>
                <w:rFonts w:eastAsia="游明朝"/>
                <w:color w:val="FF0000"/>
                <w:sz w:val="20"/>
                <w:u w:val="single"/>
                <w:lang w:eastAsia="en-US"/>
              </w:rPr>
              <w:t>3</w:t>
            </w:r>
            <w:r w:rsidRPr="007D2574">
              <w:rPr>
                <w:rFonts w:eastAsia="游明朝"/>
                <w:color w:val="FF0000"/>
                <w:sz w:val="20"/>
                <w:u w:val="single"/>
                <w:lang w:eastAsia="en-US"/>
              </w:rPr>
              <w:t xml:space="preserve">_0, among the DCI formats </w:t>
            </w:r>
            <w:r w:rsidRPr="0068203E">
              <w:rPr>
                <w:rFonts w:eastAsia="游明朝"/>
                <w:color w:val="FF0000"/>
                <w:sz w:val="20"/>
                <w:u w:val="single"/>
                <w:lang w:eastAsia="en-US"/>
              </w:rPr>
              <w:t>3</w:t>
            </w:r>
            <w:r w:rsidRPr="007D2574">
              <w:rPr>
                <w:rFonts w:eastAsia="游明朝"/>
                <w:color w:val="FF0000"/>
                <w:sz w:val="20"/>
                <w:u w:val="single"/>
                <w:lang w:eastAsia="en-US"/>
              </w:rPr>
              <w:t>_0</w:t>
            </w:r>
            <w:r w:rsidRPr="0068203E">
              <w:rPr>
                <w:rFonts w:eastAsia="游明朝"/>
                <w:color w:val="FF0000"/>
                <w:sz w:val="20"/>
                <w:u w:val="single"/>
                <w:lang w:eastAsia="en-US"/>
              </w:rPr>
              <w:t xml:space="preserve"> that have a value of a PSF</w:t>
            </w:r>
            <w:r w:rsidRPr="007D2574">
              <w:rPr>
                <w:rFonts w:eastAsia="游明朝"/>
                <w:color w:val="FF0000"/>
                <w:sz w:val="20"/>
                <w:u w:val="single"/>
                <w:lang w:eastAsia="en-US"/>
              </w:rPr>
              <w:t xml:space="preserve">CH-to-HARQ_feedback timing indicator field indicating a same slot for the PUCCH transmission, that the UE detects and for which the UE transmits corresponding HARQ-ACK information in the PUCCH where, for PUCCH resource determination, detected DCI formats are indexed in an ascending order across PDCCH monitoring occasion indexes. </w:t>
            </w:r>
          </w:p>
          <w:p w14:paraId="1FC8FBC6" w14:textId="77777777" w:rsidR="005B0A8E" w:rsidRPr="007D2574" w:rsidRDefault="005B0A8E" w:rsidP="000E16FF">
            <w:pPr>
              <w:rPr>
                <w:rFonts w:eastAsia="SimSun"/>
                <w:sz w:val="20"/>
                <w:lang w:eastAsia="x-none"/>
              </w:rPr>
            </w:pPr>
            <w:r w:rsidRPr="007D2574">
              <w:rPr>
                <w:rFonts w:eastAsia="SimSun"/>
                <w:sz w:val="20"/>
                <w:lang w:eastAsia="x-none"/>
              </w:rPr>
              <w:t xml:space="preserve">A UE does not expect to multiplex HARQ-ACK information for more than one SL configured grants in a same PUCCH. </w:t>
            </w:r>
          </w:p>
          <w:p w14:paraId="7C6F9A64" w14:textId="77777777" w:rsidR="005B0A8E" w:rsidRPr="006B39C2" w:rsidRDefault="005B0A8E" w:rsidP="000E16FF">
            <w:pPr>
              <w:spacing w:after="120"/>
              <w:jc w:val="both"/>
              <w:rPr>
                <w:rFonts w:eastAsiaTheme="minorEastAsia"/>
                <w:sz w:val="22"/>
              </w:rPr>
            </w:pPr>
            <w:r>
              <w:rPr>
                <w:rFonts w:eastAsiaTheme="minorEastAsia" w:hint="eastAsia"/>
                <w:sz w:val="22"/>
              </w:rPr>
              <w:t>...</w:t>
            </w:r>
          </w:p>
        </w:tc>
      </w:tr>
    </w:tbl>
    <w:p w14:paraId="3B43A2AA" w14:textId="77777777" w:rsidR="00097A9D" w:rsidRPr="00C82FD7" w:rsidRDefault="00097A9D" w:rsidP="00097A9D">
      <w:pPr>
        <w:spacing w:beforeLines="50" w:before="12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2CC42714" w14:textId="77777777" w:rsidR="00097A9D" w:rsidRDefault="00097A9D" w:rsidP="00097A9D">
      <w:pPr>
        <w:numPr>
          <w:ilvl w:val="0"/>
          <w:numId w:val="8"/>
        </w:numPr>
        <w:spacing w:afterLines="50" w:after="120"/>
        <w:jc w:val="both"/>
        <w:rPr>
          <w:rFonts w:eastAsiaTheme="minorEastAsia"/>
          <w:i/>
          <w:sz w:val="22"/>
          <w:lang w:val="en-US"/>
        </w:rPr>
      </w:pPr>
      <w:r>
        <w:rPr>
          <w:rFonts w:eastAsiaTheme="minorEastAsia"/>
          <w:i/>
          <w:sz w:val="22"/>
          <w:lang w:val="en-US"/>
        </w:rPr>
        <w:t xml:space="preserve">It is unclear </w:t>
      </w:r>
      <w:r w:rsidRPr="0027376F">
        <w:rPr>
          <w:rFonts w:eastAsiaTheme="minorEastAsia"/>
          <w:i/>
          <w:sz w:val="22"/>
          <w:lang w:val="en-US"/>
        </w:rPr>
        <w:t>which carrier PDCCH and PUCCH can be configured with</w:t>
      </w:r>
      <w:r>
        <w:rPr>
          <w:rFonts w:eastAsiaTheme="minorEastAsia"/>
          <w:i/>
          <w:sz w:val="22"/>
          <w:lang w:val="en-US"/>
        </w:rPr>
        <w:t>.</w:t>
      </w:r>
    </w:p>
    <w:p w14:paraId="7C1C0380" w14:textId="77777777" w:rsidR="00097A9D" w:rsidRPr="00C82FD7" w:rsidRDefault="00097A9D" w:rsidP="00097A9D">
      <w:pPr>
        <w:spacing w:beforeLines="50" w:before="12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59BF5284" w14:textId="77777777" w:rsidR="00097A9D" w:rsidRDefault="00097A9D" w:rsidP="00097A9D">
      <w:pPr>
        <w:numPr>
          <w:ilvl w:val="0"/>
          <w:numId w:val="8"/>
        </w:numPr>
        <w:spacing w:afterLines="50" w:after="120"/>
        <w:jc w:val="both"/>
        <w:rPr>
          <w:rFonts w:eastAsiaTheme="minorEastAsia"/>
          <w:i/>
          <w:sz w:val="22"/>
          <w:lang w:val="en-US"/>
        </w:rPr>
      </w:pPr>
      <w:r>
        <w:rPr>
          <w:rFonts w:eastAsiaTheme="minorEastAsia"/>
          <w:i/>
          <w:sz w:val="22"/>
          <w:lang w:val="en-US"/>
        </w:rPr>
        <w:t>For mode 1 resource allocation, PDCCH and PUCCH can be configured with a serving cell in the same cell group and PUCCH group as SL carrier.</w:t>
      </w:r>
    </w:p>
    <w:p w14:paraId="540C5A0D" w14:textId="76B76AC4" w:rsidR="005B0A8E" w:rsidRPr="00C82FD7" w:rsidRDefault="005B0A8E" w:rsidP="005B0A8E">
      <w:pPr>
        <w:spacing w:beforeLines="50" w:before="12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097A9D">
        <w:rPr>
          <w:rFonts w:eastAsiaTheme="minorEastAsia"/>
          <w:b/>
          <w:sz w:val="22"/>
          <w:u w:val="single"/>
        </w:rPr>
        <w:t>2</w:t>
      </w:r>
      <w:r w:rsidRPr="00C82FD7">
        <w:rPr>
          <w:rFonts w:eastAsiaTheme="minorEastAsia" w:hint="eastAsia"/>
          <w:b/>
          <w:sz w:val="22"/>
          <w:u w:val="single"/>
        </w:rPr>
        <w:t>:</w:t>
      </w:r>
    </w:p>
    <w:p w14:paraId="78E789DF" w14:textId="77777777" w:rsidR="005B0A8E" w:rsidRDefault="005B0A8E" w:rsidP="005B0A8E">
      <w:pPr>
        <w:numPr>
          <w:ilvl w:val="0"/>
          <w:numId w:val="8"/>
        </w:numPr>
        <w:spacing w:afterLines="50" w:after="120"/>
        <w:jc w:val="both"/>
        <w:rPr>
          <w:rFonts w:eastAsiaTheme="minorEastAsia"/>
          <w:i/>
          <w:sz w:val="22"/>
          <w:lang w:val="en-US"/>
        </w:rPr>
      </w:pPr>
      <w:r>
        <w:rPr>
          <w:rFonts w:eastAsiaTheme="minorEastAsia"/>
          <w:i/>
          <w:sz w:val="22"/>
          <w:lang w:val="en-US"/>
        </w:rPr>
        <w:t xml:space="preserve">There seems to be no advantage in the mechanism that the UE allows to report only </w:t>
      </w:r>
      <w:r>
        <w:rPr>
          <w:rFonts w:eastAsiaTheme="minorEastAsia" w:hint="eastAsia"/>
          <w:i/>
          <w:sz w:val="22"/>
          <w:lang w:val="en-US"/>
        </w:rPr>
        <w:t xml:space="preserve">ACK to gNB </w:t>
      </w:r>
      <w:r>
        <w:rPr>
          <w:rFonts w:eastAsiaTheme="minorEastAsia"/>
          <w:i/>
          <w:sz w:val="22"/>
          <w:lang w:val="en-US"/>
        </w:rPr>
        <w:t>i</w:t>
      </w:r>
      <w:r w:rsidRPr="0088227A">
        <w:rPr>
          <w:rFonts w:eastAsiaTheme="minorEastAsia"/>
          <w:i/>
          <w:sz w:val="22"/>
          <w:lang w:val="en-US"/>
        </w:rPr>
        <w:t>n case of reaching the maximum number of HARQ re-transmissions for a TB using resources provided by a configured grant</w:t>
      </w:r>
      <w:r>
        <w:rPr>
          <w:rFonts w:eastAsiaTheme="minorEastAsia"/>
          <w:i/>
          <w:sz w:val="22"/>
          <w:lang w:val="en-US"/>
        </w:rPr>
        <w:t>.</w:t>
      </w:r>
    </w:p>
    <w:p w14:paraId="65A13874" w14:textId="6DBE204D" w:rsidR="005B0A8E" w:rsidRPr="00C82FD7" w:rsidRDefault="005B0A8E" w:rsidP="005B0A8E">
      <w:pPr>
        <w:spacing w:beforeLines="50" w:before="12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097A9D">
        <w:rPr>
          <w:rFonts w:eastAsiaTheme="minorEastAsia"/>
          <w:b/>
          <w:sz w:val="22"/>
          <w:u w:val="single"/>
        </w:rPr>
        <w:t>3</w:t>
      </w:r>
      <w:r w:rsidRPr="00C82FD7">
        <w:rPr>
          <w:rFonts w:eastAsiaTheme="minorEastAsia" w:hint="eastAsia"/>
          <w:b/>
          <w:sz w:val="22"/>
          <w:u w:val="single"/>
        </w:rPr>
        <w:t>:</w:t>
      </w:r>
    </w:p>
    <w:p w14:paraId="74FFB180" w14:textId="77777777" w:rsidR="005B0A8E" w:rsidRPr="0088227A" w:rsidRDefault="005B0A8E" w:rsidP="005B0A8E">
      <w:pPr>
        <w:numPr>
          <w:ilvl w:val="0"/>
          <w:numId w:val="8"/>
        </w:numPr>
        <w:spacing w:afterLines="50" w:after="120"/>
        <w:jc w:val="both"/>
        <w:rPr>
          <w:rFonts w:eastAsiaTheme="minorEastAsia"/>
          <w:i/>
          <w:sz w:val="22"/>
          <w:lang w:val="en-US"/>
        </w:rPr>
      </w:pPr>
      <w:r w:rsidRPr="0088227A">
        <w:rPr>
          <w:rFonts w:eastAsiaTheme="minorEastAsia"/>
          <w:i/>
          <w:sz w:val="22"/>
          <w:lang w:val="en-US"/>
        </w:rPr>
        <w:t>In case of reaching the maximum number of HARQ re-transmissions for a TB using resources provided by a configured grant:</w:t>
      </w:r>
    </w:p>
    <w:p w14:paraId="104962E7" w14:textId="77777777" w:rsidR="005B0A8E" w:rsidRDefault="005B0A8E" w:rsidP="005B0A8E">
      <w:pPr>
        <w:numPr>
          <w:ilvl w:val="1"/>
          <w:numId w:val="8"/>
        </w:numPr>
        <w:spacing w:afterLines="50" w:after="120"/>
        <w:jc w:val="both"/>
        <w:rPr>
          <w:rFonts w:eastAsiaTheme="minorEastAsia"/>
          <w:i/>
          <w:sz w:val="22"/>
          <w:lang w:val="en-US"/>
        </w:rPr>
      </w:pPr>
      <w:r w:rsidRPr="0088227A">
        <w:rPr>
          <w:rFonts w:eastAsiaTheme="minorEastAsia"/>
          <w:i/>
          <w:sz w:val="22"/>
          <w:lang w:val="en-US"/>
        </w:rPr>
        <w:t>The UE reports ACK/NACK based on the corresponding PSFCH reception(s) or absence(s) thereof.</w:t>
      </w:r>
    </w:p>
    <w:p w14:paraId="2D3A1643" w14:textId="59BF7A64" w:rsidR="005B0A8E" w:rsidRPr="00C82FD7" w:rsidRDefault="005B0A8E" w:rsidP="005B0A8E">
      <w:pPr>
        <w:spacing w:beforeLines="50" w:before="12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097A9D">
        <w:rPr>
          <w:rFonts w:eastAsiaTheme="minorEastAsia"/>
          <w:b/>
          <w:sz w:val="22"/>
          <w:u w:val="single"/>
        </w:rPr>
        <w:t>3</w:t>
      </w:r>
      <w:r>
        <w:rPr>
          <w:rFonts w:eastAsiaTheme="minorEastAsia"/>
          <w:b/>
          <w:sz w:val="22"/>
          <w:u w:val="single"/>
        </w:rPr>
        <w:t>:</w:t>
      </w:r>
    </w:p>
    <w:p w14:paraId="2874E1CE" w14:textId="77777777" w:rsidR="005B0A8E" w:rsidRDefault="005B0A8E" w:rsidP="005B0A8E">
      <w:pPr>
        <w:numPr>
          <w:ilvl w:val="0"/>
          <w:numId w:val="8"/>
        </w:numPr>
        <w:spacing w:afterLines="50" w:after="120"/>
        <w:jc w:val="both"/>
        <w:rPr>
          <w:rFonts w:eastAsiaTheme="minorEastAsia"/>
          <w:i/>
          <w:sz w:val="22"/>
          <w:lang w:val="en-US"/>
        </w:rPr>
      </w:pPr>
      <w:r>
        <w:rPr>
          <w:rFonts w:eastAsiaTheme="minorEastAsia"/>
          <w:i/>
          <w:sz w:val="22"/>
          <w:lang w:val="en-US"/>
        </w:rPr>
        <w:t>The following case could occur.</w:t>
      </w:r>
    </w:p>
    <w:p w14:paraId="27077108" w14:textId="77777777" w:rsidR="005B0A8E" w:rsidRPr="00DE64C5" w:rsidRDefault="005B0A8E" w:rsidP="005B0A8E">
      <w:pPr>
        <w:numPr>
          <w:ilvl w:val="1"/>
          <w:numId w:val="8"/>
        </w:numPr>
        <w:spacing w:afterLines="50" w:after="120"/>
        <w:jc w:val="both"/>
        <w:rPr>
          <w:rFonts w:eastAsiaTheme="minorEastAsia"/>
          <w:i/>
          <w:sz w:val="22"/>
          <w:lang w:val="en-US"/>
        </w:rPr>
      </w:pPr>
      <w:r w:rsidRPr="00DE64C5">
        <w:rPr>
          <w:rFonts w:eastAsiaTheme="minorEastAsia"/>
          <w:i/>
          <w:sz w:val="22"/>
          <w:lang w:val="en-US"/>
        </w:rPr>
        <w:t xml:space="preserve">When a dynamic grant is provided to a UE, the UE </w:t>
      </w:r>
      <w:r>
        <w:rPr>
          <w:rFonts w:eastAsiaTheme="minorEastAsia"/>
          <w:i/>
          <w:sz w:val="22"/>
          <w:lang w:val="en-US"/>
        </w:rPr>
        <w:t>does not</w:t>
      </w:r>
      <w:r w:rsidRPr="00DE64C5">
        <w:rPr>
          <w:rFonts w:eastAsiaTheme="minorEastAsia"/>
          <w:i/>
          <w:sz w:val="22"/>
          <w:lang w:val="en-US"/>
        </w:rPr>
        <w:t xml:space="preserve"> have data to be transmitted</w:t>
      </w:r>
      <w:r>
        <w:rPr>
          <w:rFonts w:eastAsiaTheme="minorEastAsia"/>
          <w:i/>
          <w:sz w:val="22"/>
          <w:lang w:val="en-US"/>
        </w:rPr>
        <w:t xml:space="preserve"> and skips the SL transmission.</w:t>
      </w:r>
    </w:p>
    <w:p w14:paraId="63880789" w14:textId="52AB20B7" w:rsidR="005B0A8E" w:rsidRPr="00C82FD7" w:rsidRDefault="005B0A8E" w:rsidP="005B0A8E">
      <w:pPr>
        <w:spacing w:beforeLines="50" w:before="120" w:afterLines="50" w:after="120"/>
        <w:jc w:val="both"/>
        <w:rPr>
          <w:rFonts w:eastAsiaTheme="minorEastAsia"/>
          <w:b/>
          <w:sz w:val="22"/>
          <w:u w:val="single"/>
        </w:rPr>
      </w:pPr>
      <w:r>
        <w:rPr>
          <w:rFonts w:eastAsiaTheme="minorEastAsia"/>
          <w:b/>
          <w:sz w:val="22"/>
          <w:u w:val="single"/>
        </w:rPr>
        <w:lastRenderedPageBreak/>
        <w:t>Proposal</w:t>
      </w:r>
      <w:r w:rsidRPr="00C82FD7">
        <w:rPr>
          <w:rFonts w:eastAsiaTheme="minorEastAsia" w:hint="eastAsia"/>
          <w:b/>
          <w:sz w:val="22"/>
          <w:u w:val="single"/>
        </w:rPr>
        <w:t xml:space="preserve"> </w:t>
      </w:r>
      <w:r w:rsidR="00097A9D">
        <w:rPr>
          <w:rFonts w:eastAsiaTheme="minorEastAsia"/>
          <w:b/>
          <w:sz w:val="22"/>
          <w:u w:val="single"/>
        </w:rPr>
        <w:t>4</w:t>
      </w:r>
      <w:r w:rsidRPr="00C82FD7">
        <w:rPr>
          <w:rFonts w:eastAsiaTheme="minorEastAsia" w:hint="eastAsia"/>
          <w:b/>
          <w:sz w:val="22"/>
          <w:u w:val="single"/>
        </w:rPr>
        <w:t>:</w:t>
      </w:r>
    </w:p>
    <w:p w14:paraId="7496057B" w14:textId="77777777" w:rsidR="005B0A8E" w:rsidRPr="0088227A" w:rsidRDefault="005B0A8E" w:rsidP="005B0A8E">
      <w:pPr>
        <w:numPr>
          <w:ilvl w:val="0"/>
          <w:numId w:val="8"/>
        </w:numPr>
        <w:spacing w:afterLines="50" w:after="120"/>
        <w:jc w:val="both"/>
        <w:rPr>
          <w:rFonts w:eastAsiaTheme="minorEastAsia"/>
          <w:i/>
          <w:sz w:val="22"/>
          <w:lang w:val="en-US"/>
        </w:rPr>
      </w:pPr>
      <w:r w:rsidRPr="00DE64C5">
        <w:rPr>
          <w:rFonts w:eastAsiaTheme="minorEastAsia"/>
          <w:i/>
          <w:sz w:val="22"/>
          <w:lang w:val="en-US"/>
        </w:rPr>
        <w:t>When a dynamic grant is provided to a UE,</w:t>
      </w:r>
      <w:r>
        <w:rPr>
          <w:rFonts w:eastAsiaTheme="minorEastAsia"/>
          <w:i/>
          <w:sz w:val="22"/>
          <w:lang w:val="en-US"/>
        </w:rPr>
        <w:t xml:space="preserve"> but if</w:t>
      </w:r>
      <w:r w:rsidRPr="00DE64C5">
        <w:rPr>
          <w:rFonts w:eastAsiaTheme="minorEastAsia"/>
          <w:i/>
          <w:sz w:val="22"/>
          <w:lang w:val="en-US"/>
        </w:rPr>
        <w:t xml:space="preserve"> the UE </w:t>
      </w:r>
      <w:r>
        <w:rPr>
          <w:rFonts w:eastAsiaTheme="minorEastAsia"/>
          <w:i/>
          <w:sz w:val="22"/>
          <w:lang w:val="en-US"/>
        </w:rPr>
        <w:t>skips the corresponding SL transmission,</w:t>
      </w:r>
    </w:p>
    <w:p w14:paraId="3A5D4369" w14:textId="77777777" w:rsidR="005B0A8E" w:rsidRDefault="005B0A8E" w:rsidP="005B0A8E">
      <w:pPr>
        <w:numPr>
          <w:ilvl w:val="1"/>
          <w:numId w:val="8"/>
        </w:numPr>
        <w:spacing w:afterLines="50" w:after="120"/>
        <w:jc w:val="both"/>
        <w:rPr>
          <w:rFonts w:eastAsiaTheme="minorEastAsia"/>
          <w:i/>
          <w:sz w:val="22"/>
          <w:lang w:val="en-US"/>
        </w:rPr>
      </w:pPr>
      <w:r w:rsidRPr="0088227A">
        <w:rPr>
          <w:rFonts w:eastAsiaTheme="minorEastAsia"/>
          <w:i/>
          <w:sz w:val="22"/>
          <w:lang w:val="en-US"/>
        </w:rPr>
        <w:t>The UE reports ACK</w:t>
      </w:r>
      <w:r>
        <w:rPr>
          <w:rFonts w:eastAsiaTheme="minorEastAsia"/>
          <w:i/>
          <w:sz w:val="22"/>
          <w:lang w:val="en-US"/>
        </w:rPr>
        <w:t xml:space="preserve"> to gNB</w:t>
      </w:r>
      <w:r w:rsidRPr="0088227A">
        <w:rPr>
          <w:rFonts w:eastAsiaTheme="minorEastAsia"/>
          <w:i/>
          <w:sz w:val="22"/>
          <w:lang w:val="en-US"/>
        </w:rPr>
        <w:t>.</w:t>
      </w:r>
    </w:p>
    <w:p w14:paraId="2080A222" w14:textId="0CC6723E" w:rsidR="005B0A8E" w:rsidRPr="00C82FD7" w:rsidRDefault="005B0A8E" w:rsidP="005B0A8E">
      <w:pPr>
        <w:spacing w:beforeLines="50" w:before="120"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sidR="00097A9D">
        <w:rPr>
          <w:rFonts w:eastAsiaTheme="minorEastAsia"/>
          <w:b/>
          <w:sz w:val="22"/>
          <w:u w:val="single"/>
        </w:rPr>
        <w:t>4</w:t>
      </w:r>
      <w:r>
        <w:rPr>
          <w:rFonts w:eastAsiaTheme="minorEastAsia"/>
          <w:b/>
          <w:sz w:val="22"/>
          <w:u w:val="single"/>
        </w:rPr>
        <w:t>:</w:t>
      </w:r>
    </w:p>
    <w:p w14:paraId="01D8B2F2" w14:textId="77777777" w:rsidR="005B0A8E" w:rsidRPr="00DE64C5" w:rsidRDefault="005B0A8E" w:rsidP="005B0A8E">
      <w:pPr>
        <w:numPr>
          <w:ilvl w:val="0"/>
          <w:numId w:val="8"/>
        </w:numPr>
        <w:spacing w:afterLines="50" w:after="120"/>
        <w:jc w:val="both"/>
        <w:rPr>
          <w:rFonts w:eastAsiaTheme="minorEastAsia"/>
          <w:i/>
          <w:sz w:val="22"/>
          <w:lang w:val="en-US"/>
        </w:rPr>
      </w:pPr>
      <w:r>
        <w:rPr>
          <w:rFonts w:eastAsiaTheme="minorEastAsia"/>
          <w:i/>
          <w:sz w:val="22"/>
          <w:lang w:val="en-US"/>
        </w:rPr>
        <w:t>Current any specification does not describe NDI value in DCI to schedule retransmission of a TB which is initially transmitted on a sidelink CG resource.</w:t>
      </w:r>
    </w:p>
    <w:p w14:paraId="7155910E" w14:textId="0CED0512" w:rsidR="005B0A8E" w:rsidRPr="00C82FD7" w:rsidRDefault="005B0A8E" w:rsidP="005B0A8E">
      <w:pPr>
        <w:spacing w:beforeLines="50" w:before="12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097A9D">
        <w:rPr>
          <w:rFonts w:eastAsiaTheme="minorEastAsia"/>
          <w:b/>
          <w:sz w:val="22"/>
          <w:u w:val="single"/>
        </w:rPr>
        <w:t>5</w:t>
      </w:r>
      <w:r w:rsidRPr="00C82FD7">
        <w:rPr>
          <w:rFonts w:eastAsiaTheme="minorEastAsia" w:hint="eastAsia"/>
          <w:b/>
          <w:sz w:val="22"/>
          <w:u w:val="single"/>
        </w:rPr>
        <w:t>:</w:t>
      </w:r>
    </w:p>
    <w:p w14:paraId="7AAAA731" w14:textId="77777777" w:rsidR="005B0A8E" w:rsidRPr="0088227A" w:rsidRDefault="005B0A8E" w:rsidP="005B0A8E">
      <w:pPr>
        <w:numPr>
          <w:ilvl w:val="0"/>
          <w:numId w:val="8"/>
        </w:numPr>
        <w:spacing w:afterLines="50" w:after="120"/>
        <w:jc w:val="both"/>
        <w:rPr>
          <w:rFonts w:eastAsiaTheme="minorEastAsia"/>
          <w:i/>
          <w:sz w:val="22"/>
          <w:lang w:val="en-US"/>
        </w:rPr>
      </w:pPr>
      <w:r>
        <w:rPr>
          <w:rFonts w:eastAsiaTheme="minorEastAsia"/>
          <w:i/>
          <w:sz w:val="22"/>
          <w:lang w:val="en-US"/>
        </w:rPr>
        <w:t>RAN1 sends to an LS to RAN2 to inform the following:</w:t>
      </w:r>
    </w:p>
    <w:p w14:paraId="7FDD034D" w14:textId="77777777" w:rsidR="005B0A8E" w:rsidRDefault="005B0A8E" w:rsidP="005B0A8E">
      <w:pPr>
        <w:numPr>
          <w:ilvl w:val="1"/>
          <w:numId w:val="8"/>
        </w:numPr>
        <w:spacing w:afterLines="50" w:after="120"/>
        <w:jc w:val="both"/>
        <w:rPr>
          <w:rFonts w:eastAsiaTheme="minorEastAsia"/>
          <w:i/>
          <w:sz w:val="22"/>
          <w:lang w:val="en-US"/>
        </w:rPr>
      </w:pPr>
      <w:r>
        <w:rPr>
          <w:rFonts w:eastAsiaTheme="minorEastAsia"/>
          <w:i/>
          <w:sz w:val="22"/>
          <w:lang w:val="en-US"/>
        </w:rPr>
        <w:t>RAN2 specification should capture that NDI in a DCI scrambled by SLCS-RNTI is 1 when the DCI schedules retransmission of a TB which is initially transmitted on a sidelink CG resource.</w:t>
      </w:r>
    </w:p>
    <w:p w14:paraId="16801B55" w14:textId="2F6F694F" w:rsidR="00E556A6" w:rsidRPr="009C4B20" w:rsidRDefault="00E556A6" w:rsidP="008F0172">
      <w:pPr>
        <w:spacing w:beforeLines="50" w:before="120" w:afterLines="50" w:after="120"/>
        <w:jc w:val="both"/>
        <w:rPr>
          <w:rFonts w:eastAsia="SimSun"/>
          <w:sz w:val="22"/>
          <w:szCs w:val="22"/>
          <w:lang w:val="en-US" w:eastAsia="zh-CN"/>
        </w:rPr>
      </w:pPr>
    </w:p>
    <w:p w14:paraId="6027BE16" w14:textId="77777777" w:rsidR="00523861" w:rsidRPr="003F1CB5" w:rsidRDefault="00523861" w:rsidP="008F0172">
      <w:pPr>
        <w:spacing w:beforeLines="50" w:before="120" w:afterLines="50"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4FFAE9BC" w14:textId="542B7E1E" w:rsidR="00523861" w:rsidRPr="009C4B20" w:rsidRDefault="008F0172" w:rsidP="00523861">
      <w:pPr>
        <w:widowControl w:val="0"/>
        <w:numPr>
          <w:ilvl w:val="0"/>
          <w:numId w:val="4"/>
        </w:numPr>
        <w:spacing w:after="120"/>
        <w:jc w:val="both"/>
        <w:rPr>
          <w:sz w:val="22"/>
          <w:szCs w:val="22"/>
          <w:lang w:val="en-US"/>
        </w:rPr>
      </w:pPr>
      <w:r>
        <w:rPr>
          <w:rFonts w:eastAsia="SimSun"/>
          <w:sz w:val="22"/>
          <w:lang w:val="en-US" w:eastAsia="zh-CN"/>
        </w:rPr>
        <w:t>3GPP RAN1#10</w:t>
      </w:r>
      <w:r w:rsidR="002773BE">
        <w:rPr>
          <w:rFonts w:eastAsia="SimSun"/>
          <w:sz w:val="22"/>
          <w:lang w:val="en-US" w:eastAsia="zh-CN"/>
        </w:rPr>
        <w:t>1</w:t>
      </w:r>
      <w:r>
        <w:rPr>
          <w:rFonts w:eastAsia="SimSun"/>
          <w:sz w:val="22"/>
          <w:lang w:val="en-US" w:eastAsia="zh-CN"/>
        </w:rPr>
        <w:t>-e</w:t>
      </w:r>
      <w:r w:rsidR="00523861" w:rsidRPr="00E23D88">
        <w:rPr>
          <w:rFonts w:eastAsia="SimSun"/>
          <w:sz w:val="22"/>
          <w:lang w:val="en-US" w:eastAsia="zh-CN"/>
        </w:rPr>
        <w:t xml:space="preserve"> meeting,</w:t>
      </w:r>
      <w:r w:rsidR="00523861" w:rsidRPr="00E23D88">
        <w:rPr>
          <w:rFonts w:eastAsia="SimSun"/>
          <w:sz w:val="22"/>
          <w:lang w:val="en-US" w:eastAsia="zh-CN"/>
        </w:rPr>
        <w:tab/>
        <w:t>chairman’s notes</w:t>
      </w:r>
    </w:p>
    <w:sectPr w:rsidR="00523861" w:rsidRPr="009C4B20">
      <w:footerReference w:type="default" r:id="rId12"/>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7F1EFC" w14:textId="77777777" w:rsidR="008A0C0E" w:rsidRDefault="008A0C0E">
      <w:r>
        <w:separator/>
      </w:r>
    </w:p>
  </w:endnote>
  <w:endnote w:type="continuationSeparator" w:id="0">
    <w:p w14:paraId="027FFB2A" w14:textId="77777777" w:rsidR="008A0C0E" w:rsidRDefault="008A0C0E">
      <w:r>
        <w:continuationSeparator/>
      </w:r>
    </w:p>
  </w:endnote>
  <w:endnote w:type="continuationNotice" w:id="1">
    <w:p w14:paraId="7C0F85A3" w14:textId="77777777" w:rsidR="008A0C0E" w:rsidRDefault="008A0C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メイリオ">
    <w:panose1 w:val="020B0604030504040204"/>
    <w:charset w:val="80"/>
    <w:family w:val="modern"/>
    <w:pitch w:val="variable"/>
    <w:sig w:usb0="E00002FF" w:usb1="6AC7FFFF" w:usb2="08000012" w:usb3="00000000" w:csb0="0002009F" w:csb1="00000000"/>
  </w:font>
  <w:font w:name="+mn-cs">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083267B0"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1C5D58">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1C5D58">
      <w:rPr>
        <w:rStyle w:val="af3"/>
        <w:rFonts w:eastAsia="ＭＳ ゴシック"/>
        <w:noProof/>
      </w:rPr>
      <w:t>7</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1B8997" w14:textId="77777777" w:rsidR="008A0C0E" w:rsidRDefault="008A0C0E">
      <w:r>
        <w:separator/>
      </w:r>
    </w:p>
  </w:footnote>
  <w:footnote w:type="continuationSeparator" w:id="0">
    <w:p w14:paraId="0CE4A199" w14:textId="77777777" w:rsidR="008A0C0E" w:rsidRDefault="008A0C0E">
      <w:r>
        <w:continuationSeparator/>
      </w:r>
    </w:p>
  </w:footnote>
  <w:footnote w:type="continuationNotice" w:id="1">
    <w:p w14:paraId="4B70E9AC" w14:textId="77777777" w:rsidR="008A0C0E" w:rsidRDefault="008A0C0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8D039EC"/>
    <w:multiLevelType w:val="hybridMultilevel"/>
    <w:tmpl w:val="B6929994"/>
    <w:lvl w:ilvl="0" w:tplc="4C1AE528">
      <w:start w:val="1"/>
      <w:numFmt w:val="bullet"/>
      <w:lvlText w:val=""/>
      <w:lvlJc w:val="left"/>
      <w:pPr>
        <w:tabs>
          <w:tab w:val="num" w:pos="720"/>
        </w:tabs>
        <w:ind w:left="720" w:hanging="360"/>
      </w:pPr>
      <w:rPr>
        <w:rFonts w:ascii="Symbol" w:hAnsi="Symbol" w:hint="default"/>
      </w:rPr>
    </w:lvl>
    <w:lvl w:ilvl="1" w:tplc="E8A22916" w:tentative="1">
      <w:start w:val="1"/>
      <w:numFmt w:val="bullet"/>
      <w:lvlText w:val=""/>
      <w:lvlJc w:val="left"/>
      <w:pPr>
        <w:tabs>
          <w:tab w:val="num" w:pos="1440"/>
        </w:tabs>
        <w:ind w:left="1440" w:hanging="360"/>
      </w:pPr>
      <w:rPr>
        <w:rFonts w:ascii="Symbol" w:hAnsi="Symbol" w:hint="default"/>
      </w:rPr>
    </w:lvl>
    <w:lvl w:ilvl="2" w:tplc="8D2C6130" w:tentative="1">
      <w:start w:val="1"/>
      <w:numFmt w:val="bullet"/>
      <w:lvlText w:val=""/>
      <w:lvlJc w:val="left"/>
      <w:pPr>
        <w:tabs>
          <w:tab w:val="num" w:pos="2160"/>
        </w:tabs>
        <w:ind w:left="2160" w:hanging="360"/>
      </w:pPr>
      <w:rPr>
        <w:rFonts w:ascii="Symbol" w:hAnsi="Symbol" w:hint="default"/>
      </w:rPr>
    </w:lvl>
    <w:lvl w:ilvl="3" w:tplc="F7C02702" w:tentative="1">
      <w:start w:val="1"/>
      <w:numFmt w:val="bullet"/>
      <w:lvlText w:val=""/>
      <w:lvlJc w:val="left"/>
      <w:pPr>
        <w:tabs>
          <w:tab w:val="num" w:pos="2880"/>
        </w:tabs>
        <w:ind w:left="2880" w:hanging="360"/>
      </w:pPr>
      <w:rPr>
        <w:rFonts w:ascii="Symbol" w:hAnsi="Symbol" w:hint="default"/>
      </w:rPr>
    </w:lvl>
    <w:lvl w:ilvl="4" w:tplc="C20E20F4" w:tentative="1">
      <w:start w:val="1"/>
      <w:numFmt w:val="bullet"/>
      <w:lvlText w:val=""/>
      <w:lvlJc w:val="left"/>
      <w:pPr>
        <w:tabs>
          <w:tab w:val="num" w:pos="3600"/>
        </w:tabs>
        <w:ind w:left="3600" w:hanging="360"/>
      </w:pPr>
      <w:rPr>
        <w:rFonts w:ascii="Symbol" w:hAnsi="Symbol" w:hint="default"/>
      </w:rPr>
    </w:lvl>
    <w:lvl w:ilvl="5" w:tplc="8FE83898" w:tentative="1">
      <w:start w:val="1"/>
      <w:numFmt w:val="bullet"/>
      <w:lvlText w:val=""/>
      <w:lvlJc w:val="left"/>
      <w:pPr>
        <w:tabs>
          <w:tab w:val="num" w:pos="4320"/>
        </w:tabs>
        <w:ind w:left="4320" w:hanging="360"/>
      </w:pPr>
      <w:rPr>
        <w:rFonts w:ascii="Symbol" w:hAnsi="Symbol" w:hint="default"/>
      </w:rPr>
    </w:lvl>
    <w:lvl w:ilvl="6" w:tplc="9A7CF89A" w:tentative="1">
      <w:start w:val="1"/>
      <w:numFmt w:val="bullet"/>
      <w:lvlText w:val=""/>
      <w:lvlJc w:val="left"/>
      <w:pPr>
        <w:tabs>
          <w:tab w:val="num" w:pos="5040"/>
        </w:tabs>
        <w:ind w:left="5040" w:hanging="360"/>
      </w:pPr>
      <w:rPr>
        <w:rFonts w:ascii="Symbol" w:hAnsi="Symbol" w:hint="default"/>
      </w:rPr>
    </w:lvl>
    <w:lvl w:ilvl="7" w:tplc="B1BC2BBE" w:tentative="1">
      <w:start w:val="1"/>
      <w:numFmt w:val="bullet"/>
      <w:lvlText w:val=""/>
      <w:lvlJc w:val="left"/>
      <w:pPr>
        <w:tabs>
          <w:tab w:val="num" w:pos="5760"/>
        </w:tabs>
        <w:ind w:left="5760" w:hanging="360"/>
      </w:pPr>
      <w:rPr>
        <w:rFonts w:ascii="Symbol" w:hAnsi="Symbol" w:hint="default"/>
      </w:rPr>
    </w:lvl>
    <w:lvl w:ilvl="8" w:tplc="6DDC23A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C9F6E80"/>
    <w:multiLevelType w:val="hybridMultilevel"/>
    <w:tmpl w:val="CEA8863A"/>
    <w:lvl w:ilvl="0" w:tplc="E724DE2C">
      <w:start w:val="1"/>
      <w:numFmt w:val="bullet"/>
      <w:lvlText w:val=""/>
      <w:lvlJc w:val="left"/>
      <w:pPr>
        <w:tabs>
          <w:tab w:val="num" w:pos="720"/>
        </w:tabs>
        <w:ind w:left="720" w:hanging="360"/>
      </w:pPr>
      <w:rPr>
        <w:rFonts w:ascii="Symbol" w:hAnsi="Symbol" w:hint="default"/>
      </w:rPr>
    </w:lvl>
    <w:lvl w:ilvl="1" w:tplc="F0045AD8">
      <w:start w:val="310"/>
      <w:numFmt w:val="bullet"/>
      <w:lvlText w:val="o"/>
      <w:lvlJc w:val="left"/>
      <w:pPr>
        <w:tabs>
          <w:tab w:val="num" w:pos="1440"/>
        </w:tabs>
        <w:ind w:left="1440" w:hanging="360"/>
      </w:pPr>
      <w:rPr>
        <w:rFonts w:ascii="Courier New" w:hAnsi="Courier New" w:hint="default"/>
      </w:rPr>
    </w:lvl>
    <w:lvl w:ilvl="2" w:tplc="8774FB54" w:tentative="1">
      <w:start w:val="1"/>
      <w:numFmt w:val="bullet"/>
      <w:lvlText w:val=""/>
      <w:lvlJc w:val="left"/>
      <w:pPr>
        <w:tabs>
          <w:tab w:val="num" w:pos="2160"/>
        </w:tabs>
        <w:ind w:left="2160" w:hanging="360"/>
      </w:pPr>
      <w:rPr>
        <w:rFonts w:ascii="Symbol" w:hAnsi="Symbol" w:hint="default"/>
      </w:rPr>
    </w:lvl>
    <w:lvl w:ilvl="3" w:tplc="4794632C" w:tentative="1">
      <w:start w:val="1"/>
      <w:numFmt w:val="bullet"/>
      <w:lvlText w:val=""/>
      <w:lvlJc w:val="left"/>
      <w:pPr>
        <w:tabs>
          <w:tab w:val="num" w:pos="2880"/>
        </w:tabs>
        <w:ind w:left="2880" w:hanging="360"/>
      </w:pPr>
      <w:rPr>
        <w:rFonts w:ascii="Symbol" w:hAnsi="Symbol" w:hint="default"/>
      </w:rPr>
    </w:lvl>
    <w:lvl w:ilvl="4" w:tplc="184094F4" w:tentative="1">
      <w:start w:val="1"/>
      <w:numFmt w:val="bullet"/>
      <w:lvlText w:val=""/>
      <w:lvlJc w:val="left"/>
      <w:pPr>
        <w:tabs>
          <w:tab w:val="num" w:pos="3600"/>
        </w:tabs>
        <w:ind w:left="3600" w:hanging="360"/>
      </w:pPr>
      <w:rPr>
        <w:rFonts w:ascii="Symbol" w:hAnsi="Symbol" w:hint="default"/>
      </w:rPr>
    </w:lvl>
    <w:lvl w:ilvl="5" w:tplc="BDE22896" w:tentative="1">
      <w:start w:val="1"/>
      <w:numFmt w:val="bullet"/>
      <w:lvlText w:val=""/>
      <w:lvlJc w:val="left"/>
      <w:pPr>
        <w:tabs>
          <w:tab w:val="num" w:pos="4320"/>
        </w:tabs>
        <w:ind w:left="4320" w:hanging="360"/>
      </w:pPr>
      <w:rPr>
        <w:rFonts w:ascii="Symbol" w:hAnsi="Symbol" w:hint="default"/>
      </w:rPr>
    </w:lvl>
    <w:lvl w:ilvl="6" w:tplc="487655DE" w:tentative="1">
      <w:start w:val="1"/>
      <w:numFmt w:val="bullet"/>
      <w:lvlText w:val=""/>
      <w:lvlJc w:val="left"/>
      <w:pPr>
        <w:tabs>
          <w:tab w:val="num" w:pos="5040"/>
        </w:tabs>
        <w:ind w:left="5040" w:hanging="360"/>
      </w:pPr>
      <w:rPr>
        <w:rFonts w:ascii="Symbol" w:hAnsi="Symbol" w:hint="default"/>
      </w:rPr>
    </w:lvl>
    <w:lvl w:ilvl="7" w:tplc="89E45116" w:tentative="1">
      <w:start w:val="1"/>
      <w:numFmt w:val="bullet"/>
      <w:lvlText w:val=""/>
      <w:lvlJc w:val="left"/>
      <w:pPr>
        <w:tabs>
          <w:tab w:val="num" w:pos="5760"/>
        </w:tabs>
        <w:ind w:left="5760" w:hanging="360"/>
      </w:pPr>
      <w:rPr>
        <w:rFonts w:ascii="Symbol" w:hAnsi="Symbol" w:hint="default"/>
      </w:rPr>
    </w:lvl>
    <w:lvl w:ilvl="8" w:tplc="2B98DDC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CCC17BF"/>
    <w:multiLevelType w:val="hybridMultilevel"/>
    <w:tmpl w:val="879851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10BB07E6"/>
    <w:multiLevelType w:val="hybridMultilevel"/>
    <w:tmpl w:val="786658DA"/>
    <w:lvl w:ilvl="0" w:tplc="F99A3C16">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D8658FC"/>
    <w:multiLevelType w:val="hybridMultilevel"/>
    <w:tmpl w:val="27C641BC"/>
    <w:lvl w:ilvl="0" w:tplc="50C60C56">
      <w:start w:val="1"/>
      <w:numFmt w:val="bullet"/>
      <w:lvlText w:val="»"/>
      <w:lvlJc w:val="left"/>
      <w:pPr>
        <w:tabs>
          <w:tab w:val="num" w:pos="720"/>
        </w:tabs>
        <w:ind w:left="720" w:hanging="360"/>
      </w:pPr>
      <w:rPr>
        <w:rFonts w:ascii="Arial" w:hAnsi="Arial" w:hint="default"/>
      </w:rPr>
    </w:lvl>
    <w:lvl w:ilvl="1" w:tplc="8CA66856" w:tentative="1">
      <w:start w:val="1"/>
      <w:numFmt w:val="bullet"/>
      <w:lvlText w:val="»"/>
      <w:lvlJc w:val="left"/>
      <w:pPr>
        <w:tabs>
          <w:tab w:val="num" w:pos="1440"/>
        </w:tabs>
        <w:ind w:left="1440" w:hanging="360"/>
      </w:pPr>
      <w:rPr>
        <w:rFonts w:ascii="Arial" w:hAnsi="Arial" w:hint="default"/>
      </w:rPr>
    </w:lvl>
    <w:lvl w:ilvl="2" w:tplc="464A0CE4">
      <w:start w:val="1"/>
      <w:numFmt w:val="bullet"/>
      <w:lvlText w:val="»"/>
      <w:lvlJc w:val="left"/>
      <w:pPr>
        <w:tabs>
          <w:tab w:val="num" w:pos="2160"/>
        </w:tabs>
        <w:ind w:left="2160" w:hanging="360"/>
      </w:pPr>
      <w:rPr>
        <w:rFonts w:ascii="Arial" w:hAnsi="Arial" w:hint="default"/>
      </w:rPr>
    </w:lvl>
    <w:lvl w:ilvl="3" w:tplc="04A68D70" w:tentative="1">
      <w:start w:val="1"/>
      <w:numFmt w:val="bullet"/>
      <w:lvlText w:val="»"/>
      <w:lvlJc w:val="left"/>
      <w:pPr>
        <w:tabs>
          <w:tab w:val="num" w:pos="2880"/>
        </w:tabs>
        <w:ind w:left="2880" w:hanging="360"/>
      </w:pPr>
      <w:rPr>
        <w:rFonts w:ascii="Arial" w:hAnsi="Arial" w:hint="default"/>
      </w:rPr>
    </w:lvl>
    <w:lvl w:ilvl="4" w:tplc="A3C448C8" w:tentative="1">
      <w:start w:val="1"/>
      <w:numFmt w:val="bullet"/>
      <w:lvlText w:val="»"/>
      <w:lvlJc w:val="left"/>
      <w:pPr>
        <w:tabs>
          <w:tab w:val="num" w:pos="3600"/>
        </w:tabs>
        <w:ind w:left="3600" w:hanging="360"/>
      </w:pPr>
      <w:rPr>
        <w:rFonts w:ascii="Arial" w:hAnsi="Arial" w:hint="default"/>
      </w:rPr>
    </w:lvl>
    <w:lvl w:ilvl="5" w:tplc="B09CC4C4" w:tentative="1">
      <w:start w:val="1"/>
      <w:numFmt w:val="bullet"/>
      <w:lvlText w:val="»"/>
      <w:lvlJc w:val="left"/>
      <w:pPr>
        <w:tabs>
          <w:tab w:val="num" w:pos="4320"/>
        </w:tabs>
        <w:ind w:left="4320" w:hanging="360"/>
      </w:pPr>
      <w:rPr>
        <w:rFonts w:ascii="Arial" w:hAnsi="Arial" w:hint="default"/>
      </w:rPr>
    </w:lvl>
    <w:lvl w:ilvl="6" w:tplc="49804622" w:tentative="1">
      <w:start w:val="1"/>
      <w:numFmt w:val="bullet"/>
      <w:lvlText w:val="»"/>
      <w:lvlJc w:val="left"/>
      <w:pPr>
        <w:tabs>
          <w:tab w:val="num" w:pos="5040"/>
        </w:tabs>
        <w:ind w:left="5040" w:hanging="360"/>
      </w:pPr>
      <w:rPr>
        <w:rFonts w:ascii="Arial" w:hAnsi="Arial" w:hint="default"/>
      </w:rPr>
    </w:lvl>
    <w:lvl w:ilvl="7" w:tplc="E6943CCA" w:tentative="1">
      <w:start w:val="1"/>
      <w:numFmt w:val="bullet"/>
      <w:lvlText w:val="»"/>
      <w:lvlJc w:val="left"/>
      <w:pPr>
        <w:tabs>
          <w:tab w:val="num" w:pos="5760"/>
        </w:tabs>
        <w:ind w:left="5760" w:hanging="360"/>
      </w:pPr>
      <w:rPr>
        <w:rFonts w:ascii="Arial" w:hAnsi="Arial" w:hint="default"/>
      </w:rPr>
    </w:lvl>
    <w:lvl w:ilvl="8" w:tplc="93189EB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F07B1A"/>
    <w:multiLevelType w:val="hybridMultilevel"/>
    <w:tmpl w:val="FFC27F68"/>
    <w:lvl w:ilvl="0" w:tplc="F0DCBADC">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8B36F7F"/>
    <w:multiLevelType w:val="hybridMultilevel"/>
    <w:tmpl w:val="BC14C27C"/>
    <w:lvl w:ilvl="0" w:tplc="28E8BFAC">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C426788"/>
    <w:multiLevelType w:val="hybridMultilevel"/>
    <w:tmpl w:val="E3EEC43E"/>
    <w:lvl w:ilvl="0" w:tplc="EE4A44B2">
      <w:start w:val="38"/>
      <w:numFmt w:val="bullet"/>
      <w:lvlText w:val="-"/>
      <w:lvlJc w:val="left"/>
      <w:pPr>
        <w:ind w:left="420" w:hanging="420"/>
      </w:pPr>
      <w:rPr>
        <w:rFonts w:ascii="Times New Roman" w:eastAsia="ＭＳ 明朝" w:hAnsi="Times New Roman" w:cs="Times New Roman" w:hint="default"/>
      </w:rPr>
    </w:lvl>
    <w:lvl w:ilvl="1" w:tplc="EE4A44B2">
      <w:start w:val="38"/>
      <w:numFmt w:val="bullet"/>
      <w:lvlText w:val="-"/>
      <w:lvlJc w:val="left"/>
      <w:pPr>
        <w:ind w:left="840" w:hanging="420"/>
      </w:pPr>
      <w:rPr>
        <w:rFonts w:ascii="Times New Roman" w:eastAsia="ＭＳ 明朝" w:hAnsi="Times New Roman" w:cs="Times New Roman" w:hint="default"/>
      </w:rPr>
    </w:lvl>
    <w:lvl w:ilvl="2" w:tplc="EE4A44B2">
      <w:start w:val="38"/>
      <w:numFmt w:val="bullet"/>
      <w:lvlText w:val="-"/>
      <w:lvlJc w:val="left"/>
      <w:pPr>
        <w:ind w:left="1260" w:hanging="420"/>
      </w:pPr>
      <w:rPr>
        <w:rFonts w:ascii="Times New Roman" w:eastAsia="ＭＳ 明朝" w:hAnsi="Times New Roman" w:cs="Times New Roman" w:hint="default"/>
      </w:rPr>
    </w:lvl>
    <w:lvl w:ilvl="3" w:tplc="28D4D33C">
      <w:start w:val="3"/>
      <w:numFmt w:val="bullet"/>
      <w:lvlText w:val="-"/>
      <w:lvlJc w:val="left"/>
      <w:pPr>
        <w:ind w:left="1620" w:hanging="360"/>
      </w:pPr>
      <w:rPr>
        <w:rFonts w:ascii="Times New Roman" w:eastAsiaTheme="minorEastAsia"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267240D"/>
    <w:multiLevelType w:val="hybridMultilevel"/>
    <w:tmpl w:val="7AAC9E1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28D4D33C">
      <w:start w:val="3"/>
      <w:numFmt w:val="bullet"/>
      <w:lvlText w:val="-"/>
      <w:lvlJc w:val="left"/>
      <w:pPr>
        <w:ind w:left="1620" w:hanging="360"/>
      </w:pPr>
      <w:rPr>
        <w:rFonts w:ascii="Times New Roman" w:eastAsiaTheme="minorEastAsia"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B5C432A"/>
    <w:multiLevelType w:val="hybridMultilevel"/>
    <w:tmpl w:val="549A1840"/>
    <w:lvl w:ilvl="0" w:tplc="ABC071F6">
      <w:start w:val="3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D51669E"/>
    <w:multiLevelType w:val="hybridMultilevel"/>
    <w:tmpl w:val="AD88C6C4"/>
    <w:lvl w:ilvl="0" w:tplc="E8022AA0">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55B425C"/>
    <w:multiLevelType w:val="hybridMultilevel"/>
    <w:tmpl w:val="F446A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643E79FA"/>
    <w:multiLevelType w:val="hybridMultilevel"/>
    <w:tmpl w:val="77C65352"/>
    <w:lvl w:ilvl="0" w:tplc="E4ECF012">
      <w:start w:val="1"/>
      <w:numFmt w:val="bullet"/>
      <w:lvlText w:val=""/>
      <w:lvlJc w:val="left"/>
      <w:pPr>
        <w:tabs>
          <w:tab w:val="num" w:pos="720"/>
        </w:tabs>
        <w:ind w:left="720" w:hanging="360"/>
      </w:pPr>
      <w:rPr>
        <w:rFonts w:ascii="Symbol" w:hAnsi="Symbol" w:hint="default"/>
      </w:rPr>
    </w:lvl>
    <w:lvl w:ilvl="1" w:tplc="7A185B78">
      <w:start w:val="238"/>
      <w:numFmt w:val="bullet"/>
      <w:lvlText w:val="o"/>
      <w:lvlJc w:val="left"/>
      <w:pPr>
        <w:tabs>
          <w:tab w:val="num" w:pos="1440"/>
        </w:tabs>
        <w:ind w:left="1440" w:hanging="360"/>
      </w:pPr>
      <w:rPr>
        <w:rFonts w:ascii="Courier New" w:hAnsi="Courier New" w:hint="default"/>
      </w:rPr>
    </w:lvl>
    <w:lvl w:ilvl="2" w:tplc="8BBC37EE" w:tentative="1">
      <w:start w:val="1"/>
      <w:numFmt w:val="bullet"/>
      <w:lvlText w:val=""/>
      <w:lvlJc w:val="left"/>
      <w:pPr>
        <w:tabs>
          <w:tab w:val="num" w:pos="2160"/>
        </w:tabs>
        <w:ind w:left="2160" w:hanging="360"/>
      </w:pPr>
      <w:rPr>
        <w:rFonts w:ascii="Symbol" w:hAnsi="Symbol" w:hint="default"/>
      </w:rPr>
    </w:lvl>
    <w:lvl w:ilvl="3" w:tplc="F6E201FA" w:tentative="1">
      <w:start w:val="1"/>
      <w:numFmt w:val="bullet"/>
      <w:lvlText w:val=""/>
      <w:lvlJc w:val="left"/>
      <w:pPr>
        <w:tabs>
          <w:tab w:val="num" w:pos="2880"/>
        </w:tabs>
        <w:ind w:left="2880" w:hanging="360"/>
      </w:pPr>
      <w:rPr>
        <w:rFonts w:ascii="Symbol" w:hAnsi="Symbol" w:hint="default"/>
      </w:rPr>
    </w:lvl>
    <w:lvl w:ilvl="4" w:tplc="191CA5E6" w:tentative="1">
      <w:start w:val="1"/>
      <w:numFmt w:val="bullet"/>
      <w:lvlText w:val=""/>
      <w:lvlJc w:val="left"/>
      <w:pPr>
        <w:tabs>
          <w:tab w:val="num" w:pos="3600"/>
        </w:tabs>
        <w:ind w:left="3600" w:hanging="360"/>
      </w:pPr>
      <w:rPr>
        <w:rFonts w:ascii="Symbol" w:hAnsi="Symbol" w:hint="default"/>
      </w:rPr>
    </w:lvl>
    <w:lvl w:ilvl="5" w:tplc="1A7A1C48" w:tentative="1">
      <w:start w:val="1"/>
      <w:numFmt w:val="bullet"/>
      <w:lvlText w:val=""/>
      <w:lvlJc w:val="left"/>
      <w:pPr>
        <w:tabs>
          <w:tab w:val="num" w:pos="4320"/>
        </w:tabs>
        <w:ind w:left="4320" w:hanging="360"/>
      </w:pPr>
      <w:rPr>
        <w:rFonts w:ascii="Symbol" w:hAnsi="Symbol" w:hint="default"/>
      </w:rPr>
    </w:lvl>
    <w:lvl w:ilvl="6" w:tplc="5D480E18" w:tentative="1">
      <w:start w:val="1"/>
      <w:numFmt w:val="bullet"/>
      <w:lvlText w:val=""/>
      <w:lvlJc w:val="left"/>
      <w:pPr>
        <w:tabs>
          <w:tab w:val="num" w:pos="5040"/>
        </w:tabs>
        <w:ind w:left="5040" w:hanging="360"/>
      </w:pPr>
      <w:rPr>
        <w:rFonts w:ascii="Symbol" w:hAnsi="Symbol" w:hint="default"/>
      </w:rPr>
    </w:lvl>
    <w:lvl w:ilvl="7" w:tplc="1A0A519C" w:tentative="1">
      <w:start w:val="1"/>
      <w:numFmt w:val="bullet"/>
      <w:lvlText w:val=""/>
      <w:lvlJc w:val="left"/>
      <w:pPr>
        <w:tabs>
          <w:tab w:val="num" w:pos="5760"/>
        </w:tabs>
        <w:ind w:left="5760" w:hanging="360"/>
      </w:pPr>
      <w:rPr>
        <w:rFonts w:ascii="Symbol" w:hAnsi="Symbol" w:hint="default"/>
      </w:rPr>
    </w:lvl>
    <w:lvl w:ilvl="8" w:tplc="5F1E791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A2424EC"/>
    <w:multiLevelType w:val="hybridMultilevel"/>
    <w:tmpl w:val="BC268E80"/>
    <w:lvl w:ilvl="0" w:tplc="2592D584">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BA86521"/>
    <w:multiLevelType w:val="hybridMultilevel"/>
    <w:tmpl w:val="845E6D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6F1F4F72"/>
    <w:multiLevelType w:val="hybridMultilevel"/>
    <w:tmpl w:val="6FA463FE"/>
    <w:lvl w:ilvl="0" w:tplc="EE4A44B2">
      <w:start w:val="3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55055E4"/>
    <w:multiLevelType w:val="hybridMultilevel"/>
    <w:tmpl w:val="D9C0435A"/>
    <w:lvl w:ilvl="0" w:tplc="69CC1F2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A6C4F1C"/>
    <w:multiLevelType w:val="hybridMultilevel"/>
    <w:tmpl w:val="4F6405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1"/>
  </w:num>
  <w:num w:numId="3">
    <w:abstractNumId w:val="10"/>
  </w:num>
  <w:num w:numId="4">
    <w:abstractNumId w:val="8"/>
  </w:num>
  <w:num w:numId="5">
    <w:abstractNumId w:val="27"/>
  </w:num>
  <w:num w:numId="6">
    <w:abstractNumId w:val="19"/>
  </w:num>
  <w:num w:numId="7">
    <w:abstractNumId w:val="9"/>
  </w:num>
  <w:num w:numId="8">
    <w:abstractNumId w:val="14"/>
  </w:num>
  <w:num w:numId="9">
    <w:abstractNumId w:val="16"/>
  </w:num>
  <w:num w:numId="10">
    <w:abstractNumId w:val="2"/>
  </w:num>
  <w:num w:numId="11">
    <w:abstractNumId w:val="1"/>
  </w:num>
  <w:num w:numId="12">
    <w:abstractNumId w:val="25"/>
  </w:num>
  <w:num w:numId="13">
    <w:abstractNumId w:val="3"/>
  </w:num>
  <w:num w:numId="14">
    <w:abstractNumId w:val="12"/>
  </w:num>
  <w:num w:numId="15">
    <w:abstractNumId w:val="13"/>
  </w:num>
  <w:num w:numId="16">
    <w:abstractNumId w:val="20"/>
  </w:num>
  <w:num w:numId="17">
    <w:abstractNumId w:val="4"/>
  </w:num>
  <w:num w:numId="18">
    <w:abstractNumId w:val="7"/>
  </w:num>
  <w:num w:numId="19">
    <w:abstractNumId w:val="5"/>
  </w:num>
  <w:num w:numId="20">
    <w:abstractNumId w:val="15"/>
  </w:num>
  <w:num w:numId="21">
    <w:abstractNumId w:val="28"/>
  </w:num>
  <w:num w:numId="22">
    <w:abstractNumId w:val="22"/>
  </w:num>
  <w:num w:numId="23">
    <w:abstractNumId w:val="23"/>
  </w:num>
  <w:num w:numId="24">
    <w:abstractNumId w:val="26"/>
  </w:num>
  <w:num w:numId="25">
    <w:abstractNumId w:val="11"/>
  </w:num>
  <w:num w:numId="26">
    <w:abstractNumId w:val="17"/>
  </w:num>
  <w:num w:numId="27">
    <w:abstractNumId w:val="18"/>
  </w:num>
  <w:num w:numId="28">
    <w:abstractNumId w:val="24"/>
  </w:num>
  <w:num w:numId="29">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023"/>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6696"/>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789"/>
    <w:rsid w:val="00044B96"/>
    <w:rsid w:val="00045994"/>
    <w:rsid w:val="00045E79"/>
    <w:rsid w:val="0004617F"/>
    <w:rsid w:val="0004620F"/>
    <w:rsid w:val="00046576"/>
    <w:rsid w:val="00046BD6"/>
    <w:rsid w:val="00046C36"/>
    <w:rsid w:val="000473AF"/>
    <w:rsid w:val="000474F1"/>
    <w:rsid w:val="00047994"/>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235"/>
    <w:rsid w:val="000542B5"/>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8FD"/>
    <w:rsid w:val="00061A23"/>
    <w:rsid w:val="00061F2C"/>
    <w:rsid w:val="0006206E"/>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696"/>
    <w:rsid w:val="00075498"/>
    <w:rsid w:val="0007585B"/>
    <w:rsid w:val="00075C87"/>
    <w:rsid w:val="0007603A"/>
    <w:rsid w:val="000761E9"/>
    <w:rsid w:val="000779A9"/>
    <w:rsid w:val="00077C1E"/>
    <w:rsid w:val="00077FFC"/>
    <w:rsid w:val="000808D4"/>
    <w:rsid w:val="00080DDF"/>
    <w:rsid w:val="00080EC6"/>
    <w:rsid w:val="00081532"/>
    <w:rsid w:val="00081697"/>
    <w:rsid w:val="00081C3F"/>
    <w:rsid w:val="00081C52"/>
    <w:rsid w:val="00081C54"/>
    <w:rsid w:val="0008201A"/>
    <w:rsid w:val="00082373"/>
    <w:rsid w:val="00082A22"/>
    <w:rsid w:val="00082C00"/>
    <w:rsid w:val="00082E51"/>
    <w:rsid w:val="00083382"/>
    <w:rsid w:val="000834F3"/>
    <w:rsid w:val="00083806"/>
    <w:rsid w:val="0008390F"/>
    <w:rsid w:val="00083A43"/>
    <w:rsid w:val="00083D88"/>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A9D"/>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69A0"/>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957"/>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07FE"/>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07F3A"/>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62"/>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906"/>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CE5"/>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4D6"/>
    <w:rsid w:val="001C5504"/>
    <w:rsid w:val="001C558B"/>
    <w:rsid w:val="001C5930"/>
    <w:rsid w:val="001C5CC8"/>
    <w:rsid w:val="001C5D5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606"/>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591"/>
    <w:rsid w:val="002077C0"/>
    <w:rsid w:val="00207B54"/>
    <w:rsid w:val="00207C49"/>
    <w:rsid w:val="00207F87"/>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684"/>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94B"/>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244E"/>
    <w:rsid w:val="002732FF"/>
    <w:rsid w:val="00273760"/>
    <w:rsid w:val="0027376F"/>
    <w:rsid w:val="0027393A"/>
    <w:rsid w:val="00273B65"/>
    <w:rsid w:val="00273E27"/>
    <w:rsid w:val="00274185"/>
    <w:rsid w:val="002742AE"/>
    <w:rsid w:val="00274505"/>
    <w:rsid w:val="00274639"/>
    <w:rsid w:val="00274746"/>
    <w:rsid w:val="00274A54"/>
    <w:rsid w:val="00274F6C"/>
    <w:rsid w:val="00274F9C"/>
    <w:rsid w:val="00275354"/>
    <w:rsid w:val="0027548D"/>
    <w:rsid w:val="00275533"/>
    <w:rsid w:val="00275D61"/>
    <w:rsid w:val="00276028"/>
    <w:rsid w:val="002766F3"/>
    <w:rsid w:val="002769B4"/>
    <w:rsid w:val="002769DB"/>
    <w:rsid w:val="002773BE"/>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54C"/>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4E"/>
    <w:rsid w:val="00295402"/>
    <w:rsid w:val="002954C1"/>
    <w:rsid w:val="002955C6"/>
    <w:rsid w:val="00295C66"/>
    <w:rsid w:val="00295CFD"/>
    <w:rsid w:val="00295E9E"/>
    <w:rsid w:val="002963B5"/>
    <w:rsid w:val="002964D0"/>
    <w:rsid w:val="00296AA3"/>
    <w:rsid w:val="00296BD3"/>
    <w:rsid w:val="00297214"/>
    <w:rsid w:val="00297333"/>
    <w:rsid w:val="0029746C"/>
    <w:rsid w:val="00297552"/>
    <w:rsid w:val="00297954"/>
    <w:rsid w:val="002A0193"/>
    <w:rsid w:val="002A037C"/>
    <w:rsid w:val="002A0F03"/>
    <w:rsid w:val="002A0F2A"/>
    <w:rsid w:val="002A11FB"/>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188F"/>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2E04"/>
    <w:rsid w:val="002E3480"/>
    <w:rsid w:val="002E35AA"/>
    <w:rsid w:val="002E3AF8"/>
    <w:rsid w:val="002E416E"/>
    <w:rsid w:val="002E47FB"/>
    <w:rsid w:val="002E48B5"/>
    <w:rsid w:val="002E4C5E"/>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AE2"/>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4BB"/>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A7D"/>
    <w:rsid w:val="00307BCE"/>
    <w:rsid w:val="00310797"/>
    <w:rsid w:val="00310CB5"/>
    <w:rsid w:val="0031179F"/>
    <w:rsid w:val="00311FDA"/>
    <w:rsid w:val="003122BF"/>
    <w:rsid w:val="003122E5"/>
    <w:rsid w:val="0031289A"/>
    <w:rsid w:val="003128E2"/>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034"/>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49A"/>
    <w:rsid w:val="003518D6"/>
    <w:rsid w:val="00351D3A"/>
    <w:rsid w:val="00351FD6"/>
    <w:rsid w:val="0035277E"/>
    <w:rsid w:val="00352BB0"/>
    <w:rsid w:val="00352BB1"/>
    <w:rsid w:val="00353053"/>
    <w:rsid w:val="003533CA"/>
    <w:rsid w:val="003534CB"/>
    <w:rsid w:val="0035372B"/>
    <w:rsid w:val="00353F91"/>
    <w:rsid w:val="00354312"/>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4C97"/>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2C3"/>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7B9"/>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4B3"/>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7EC"/>
    <w:rsid w:val="003E13DF"/>
    <w:rsid w:val="003E1688"/>
    <w:rsid w:val="003E172C"/>
    <w:rsid w:val="003E17F1"/>
    <w:rsid w:val="003E1887"/>
    <w:rsid w:val="003E19A4"/>
    <w:rsid w:val="003E279E"/>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42D6"/>
    <w:rsid w:val="003F4CA0"/>
    <w:rsid w:val="003F4D1B"/>
    <w:rsid w:val="003F4D3E"/>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740"/>
    <w:rsid w:val="004369DA"/>
    <w:rsid w:val="004369DD"/>
    <w:rsid w:val="00437122"/>
    <w:rsid w:val="00437191"/>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7E"/>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531"/>
    <w:rsid w:val="00487CFB"/>
    <w:rsid w:val="00487F4B"/>
    <w:rsid w:val="00490150"/>
    <w:rsid w:val="004902B6"/>
    <w:rsid w:val="00490423"/>
    <w:rsid w:val="00490747"/>
    <w:rsid w:val="00490AA3"/>
    <w:rsid w:val="00490FEE"/>
    <w:rsid w:val="00491266"/>
    <w:rsid w:val="00491799"/>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09F"/>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088"/>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5E23"/>
    <w:rsid w:val="004B641D"/>
    <w:rsid w:val="004B64B6"/>
    <w:rsid w:val="004B66EB"/>
    <w:rsid w:val="004B6AF5"/>
    <w:rsid w:val="004B6AFF"/>
    <w:rsid w:val="004B6BC9"/>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A3E"/>
    <w:rsid w:val="004E1E65"/>
    <w:rsid w:val="004E215B"/>
    <w:rsid w:val="004E2381"/>
    <w:rsid w:val="004E29B6"/>
    <w:rsid w:val="004E2E84"/>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24C"/>
    <w:rsid w:val="004E75B0"/>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1AA"/>
    <w:rsid w:val="004F32A1"/>
    <w:rsid w:val="004F3538"/>
    <w:rsid w:val="004F3850"/>
    <w:rsid w:val="004F3B43"/>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961"/>
    <w:rsid w:val="00500F4A"/>
    <w:rsid w:val="0050120E"/>
    <w:rsid w:val="0050193A"/>
    <w:rsid w:val="0050265F"/>
    <w:rsid w:val="005028CB"/>
    <w:rsid w:val="00502A73"/>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442"/>
    <w:rsid w:val="00505553"/>
    <w:rsid w:val="005056A0"/>
    <w:rsid w:val="00506395"/>
    <w:rsid w:val="0050672D"/>
    <w:rsid w:val="0050698C"/>
    <w:rsid w:val="00506B61"/>
    <w:rsid w:val="00506C22"/>
    <w:rsid w:val="00506F05"/>
    <w:rsid w:val="0050789B"/>
    <w:rsid w:val="00507A1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855"/>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7CD"/>
    <w:rsid w:val="00523861"/>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5E0E"/>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434"/>
    <w:rsid w:val="005427D6"/>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E6D"/>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DB5"/>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B9C"/>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A8E"/>
    <w:rsid w:val="005B0E8B"/>
    <w:rsid w:val="005B1108"/>
    <w:rsid w:val="005B1396"/>
    <w:rsid w:val="005B147C"/>
    <w:rsid w:val="005B2100"/>
    <w:rsid w:val="005B2115"/>
    <w:rsid w:val="005B24B8"/>
    <w:rsid w:val="005B24D1"/>
    <w:rsid w:val="005B2D1B"/>
    <w:rsid w:val="005B2DD8"/>
    <w:rsid w:val="005B32B4"/>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415"/>
    <w:rsid w:val="005C754F"/>
    <w:rsid w:val="005C7599"/>
    <w:rsid w:val="005C7AE8"/>
    <w:rsid w:val="005C7DEB"/>
    <w:rsid w:val="005D02BD"/>
    <w:rsid w:val="005D0411"/>
    <w:rsid w:val="005D1139"/>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5FF"/>
    <w:rsid w:val="005D6887"/>
    <w:rsid w:val="005D6A0A"/>
    <w:rsid w:val="005D6A37"/>
    <w:rsid w:val="005D6B61"/>
    <w:rsid w:val="005D79AA"/>
    <w:rsid w:val="005D7BC6"/>
    <w:rsid w:val="005D7CE5"/>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28"/>
    <w:rsid w:val="005E6EE5"/>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00E"/>
    <w:rsid w:val="005F3806"/>
    <w:rsid w:val="005F39E7"/>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287"/>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65B"/>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0C2"/>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17E"/>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5DA"/>
    <w:rsid w:val="00664922"/>
    <w:rsid w:val="00664D51"/>
    <w:rsid w:val="00665ABF"/>
    <w:rsid w:val="00665B5B"/>
    <w:rsid w:val="00666DF1"/>
    <w:rsid w:val="00666FE1"/>
    <w:rsid w:val="006671D3"/>
    <w:rsid w:val="00667262"/>
    <w:rsid w:val="00667289"/>
    <w:rsid w:val="00667379"/>
    <w:rsid w:val="00667433"/>
    <w:rsid w:val="00667A41"/>
    <w:rsid w:val="00667A64"/>
    <w:rsid w:val="00667B99"/>
    <w:rsid w:val="00667E0A"/>
    <w:rsid w:val="0067062C"/>
    <w:rsid w:val="006706EA"/>
    <w:rsid w:val="00670758"/>
    <w:rsid w:val="0067087D"/>
    <w:rsid w:val="00670F82"/>
    <w:rsid w:val="00671105"/>
    <w:rsid w:val="00671168"/>
    <w:rsid w:val="006711CB"/>
    <w:rsid w:val="006719D5"/>
    <w:rsid w:val="00671A02"/>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CF6"/>
    <w:rsid w:val="00681E96"/>
    <w:rsid w:val="00682023"/>
    <w:rsid w:val="0068203E"/>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901"/>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0C33"/>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9C2"/>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6F5A"/>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0EC"/>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E7BCC"/>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2936"/>
    <w:rsid w:val="00703368"/>
    <w:rsid w:val="00703932"/>
    <w:rsid w:val="00703CD8"/>
    <w:rsid w:val="00704A70"/>
    <w:rsid w:val="00704D4A"/>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9B"/>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B3E"/>
    <w:rsid w:val="00731D5B"/>
    <w:rsid w:val="00731E7C"/>
    <w:rsid w:val="0073209D"/>
    <w:rsid w:val="00732545"/>
    <w:rsid w:val="00732A47"/>
    <w:rsid w:val="00733219"/>
    <w:rsid w:val="007334A3"/>
    <w:rsid w:val="007334C5"/>
    <w:rsid w:val="00734A5A"/>
    <w:rsid w:val="00734B26"/>
    <w:rsid w:val="00734D12"/>
    <w:rsid w:val="007352C7"/>
    <w:rsid w:val="007353C9"/>
    <w:rsid w:val="00735E69"/>
    <w:rsid w:val="007362F6"/>
    <w:rsid w:val="007366A8"/>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41"/>
    <w:rsid w:val="00742CC8"/>
    <w:rsid w:val="00742DD0"/>
    <w:rsid w:val="00742F3F"/>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47D1F"/>
    <w:rsid w:val="007506DB"/>
    <w:rsid w:val="00750AC5"/>
    <w:rsid w:val="00750E7B"/>
    <w:rsid w:val="00750FB3"/>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1E6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607"/>
    <w:rsid w:val="007A7CFD"/>
    <w:rsid w:val="007A7D2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1D3"/>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A32"/>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938"/>
    <w:rsid w:val="007D20E7"/>
    <w:rsid w:val="007D2282"/>
    <w:rsid w:val="007D23DF"/>
    <w:rsid w:val="007D2574"/>
    <w:rsid w:val="007D27EC"/>
    <w:rsid w:val="007D2C4A"/>
    <w:rsid w:val="007D2EA2"/>
    <w:rsid w:val="007D30A3"/>
    <w:rsid w:val="007D3334"/>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872"/>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EA0"/>
    <w:rsid w:val="00801EEF"/>
    <w:rsid w:val="00801F61"/>
    <w:rsid w:val="008023E4"/>
    <w:rsid w:val="0080250D"/>
    <w:rsid w:val="00802B64"/>
    <w:rsid w:val="00802D90"/>
    <w:rsid w:val="00803392"/>
    <w:rsid w:val="00803961"/>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783"/>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53F"/>
    <w:rsid w:val="0087782F"/>
    <w:rsid w:val="00877926"/>
    <w:rsid w:val="00877979"/>
    <w:rsid w:val="00877BFC"/>
    <w:rsid w:val="008800D4"/>
    <w:rsid w:val="00880ECF"/>
    <w:rsid w:val="00881292"/>
    <w:rsid w:val="0088129D"/>
    <w:rsid w:val="00881371"/>
    <w:rsid w:val="008814FB"/>
    <w:rsid w:val="008816C1"/>
    <w:rsid w:val="00881793"/>
    <w:rsid w:val="0088227A"/>
    <w:rsid w:val="008822D4"/>
    <w:rsid w:val="0088249A"/>
    <w:rsid w:val="008828EC"/>
    <w:rsid w:val="00882C58"/>
    <w:rsid w:val="008832F4"/>
    <w:rsid w:val="008833DA"/>
    <w:rsid w:val="00883447"/>
    <w:rsid w:val="00883643"/>
    <w:rsid w:val="0088460E"/>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D7"/>
    <w:rsid w:val="00891B2F"/>
    <w:rsid w:val="008920D7"/>
    <w:rsid w:val="00892539"/>
    <w:rsid w:val="0089273A"/>
    <w:rsid w:val="00893007"/>
    <w:rsid w:val="0089331F"/>
    <w:rsid w:val="00893658"/>
    <w:rsid w:val="0089464B"/>
    <w:rsid w:val="008955E3"/>
    <w:rsid w:val="008958CB"/>
    <w:rsid w:val="008959B4"/>
    <w:rsid w:val="00895A96"/>
    <w:rsid w:val="00895BF0"/>
    <w:rsid w:val="00895E10"/>
    <w:rsid w:val="008962DC"/>
    <w:rsid w:val="00896452"/>
    <w:rsid w:val="0089663F"/>
    <w:rsid w:val="00896F59"/>
    <w:rsid w:val="00896F72"/>
    <w:rsid w:val="00897024"/>
    <w:rsid w:val="00897505"/>
    <w:rsid w:val="00897D88"/>
    <w:rsid w:val="008A046C"/>
    <w:rsid w:val="008A05B6"/>
    <w:rsid w:val="008A06A7"/>
    <w:rsid w:val="008A0C0E"/>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6A"/>
    <w:rsid w:val="008A71CE"/>
    <w:rsid w:val="008A71EB"/>
    <w:rsid w:val="008B00C2"/>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5DCC"/>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172"/>
    <w:rsid w:val="008F043A"/>
    <w:rsid w:val="008F0A82"/>
    <w:rsid w:val="008F0D6B"/>
    <w:rsid w:val="008F1196"/>
    <w:rsid w:val="008F12DB"/>
    <w:rsid w:val="008F13CE"/>
    <w:rsid w:val="008F1AE0"/>
    <w:rsid w:val="008F1BA6"/>
    <w:rsid w:val="008F1E25"/>
    <w:rsid w:val="008F25D7"/>
    <w:rsid w:val="008F26C8"/>
    <w:rsid w:val="008F2C7C"/>
    <w:rsid w:val="008F2D07"/>
    <w:rsid w:val="008F2DB0"/>
    <w:rsid w:val="008F3009"/>
    <w:rsid w:val="008F3161"/>
    <w:rsid w:val="008F3184"/>
    <w:rsid w:val="008F34F1"/>
    <w:rsid w:val="008F3C9B"/>
    <w:rsid w:val="008F4505"/>
    <w:rsid w:val="008F4A2D"/>
    <w:rsid w:val="008F4FCB"/>
    <w:rsid w:val="008F5229"/>
    <w:rsid w:val="008F54D0"/>
    <w:rsid w:val="008F5AA4"/>
    <w:rsid w:val="008F5D60"/>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6D84"/>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082"/>
    <w:rsid w:val="0093525C"/>
    <w:rsid w:val="00935689"/>
    <w:rsid w:val="0093576E"/>
    <w:rsid w:val="00935C6F"/>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39F"/>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A54"/>
    <w:rsid w:val="00964B22"/>
    <w:rsid w:val="00964BFC"/>
    <w:rsid w:val="00965164"/>
    <w:rsid w:val="009653C5"/>
    <w:rsid w:val="00965568"/>
    <w:rsid w:val="00965839"/>
    <w:rsid w:val="00965930"/>
    <w:rsid w:val="00965D5A"/>
    <w:rsid w:val="00965FED"/>
    <w:rsid w:val="00965FFC"/>
    <w:rsid w:val="009660D4"/>
    <w:rsid w:val="009662CF"/>
    <w:rsid w:val="009663BC"/>
    <w:rsid w:val="009666B3"/>
    <w:rsid w:val="00966B1C"/>
    <w:rsid w:val="009671DE"/>
    <w:rsid w:val="009673CD"/>
    <w:rsid w:val="009676F3"/>
    <w:rsid w:val="00967C5E"/>
    <w:rsid w:val="00967CAE"/>
    <w:rsid w:val="00970A4F"/>
    <w:rsid w:val="00970B8B"/>
    <w:rsid w:val="00970C01"/>
    <w:rsid w:val="00970E7C"/>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0FF"/>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B20"/>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A7"/>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7C6"/>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3D7"/>
    <w:rsid w:val="00A01A07"/>
    <w:rsid w:val="00A01AE4"/>
    <w:rsid w:val="00A01CA6"/>
    <w:rsid w:val="00A020BD"/>
    <w:rsid w:val="00A0257B"/>
    <w:rsid w:val="00A026CC"/>
    <w:rsid w:val="00A0289C"/>
    <w:rsid w:val="00A02C60"/>
    <w:rsid w:val="00A02F96"/>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24"/>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4CB3"/>
    <w:rsid w:val="00A15026"/>
    <w:rsid w:val="00A150EC"/>
    <w:rsid w:val="00A152BB"/>
    <w:rsid w:val="00A15749"/>
    <w:rsid w:val="00A15F4B"/>
    <w:rsid w:val="00A1615F"/>
    <w:rsid w:val="00A16993"/>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583"/>
    <w:rsid w:val="00A22EF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53F"/>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2A3"/>
    <w:rsid w:val="00A618F7"/>
    <w:rsid w:val="00A62AA0"/>
    <w:rsid w:val="00A62EB4"/>
    <w:rsid w:val="00A6304A"/>
    <w:rsid w:val="00A63ABF"/>
    <w:rsid w:val="00A63C59"/>
    <w:rsid w:val="00A63CA0"/>
    <w:rsid w:val="00A63EA9"/>
    <w:rsid w:val="00A6442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471"/>
    <w:rsid w:val="00A715B2"/>
    <w:rsid w:val="00A71B87"/>
    <w:rsid w:val="00A71E2C"/>
    <w:rsid w:val="00A7241F"/>
    <w:rsid w:val="00A7293B"/>
    <w:rsid w:val="00A72DBF"/>
    <w:rsid w:val="00A73023"/>
    <w:rsid w:val="00A73256"/>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9F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6ECD"/>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215"/>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07A5"/>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11C1"/>
    <w:rsid w:val="00B1131B"/>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B1C"/>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18"/>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A2D"/>
    <w:rsid w:val="00B72D20"/>
    <w:rsid w:val="00B737CC"/>
    <w:rsid w:val="00B73CBB"/>
    <w:rsid w:val="00B73EA1"/>
    <w:rsid w:val="00B73F7A"/>
    <w:rsid w:val="00B742BD"/>
    <w:rsid w:val="00B74407"/>
    <w:rsid w:val="00B754C2"/>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161"/>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CFB"/>
    <w:rsid w:val="00BB494D"/>
    <w:rsid w:val="00BB49B4"/>
    <w:rsid w:val="00BB4AFE"/>
    <w:rsid w:val="00BB4B15"/>
    <w:rsid w:val="00BB53CB"/>
    <w:rsid w:val="00BB5696"/>
    <w:rsid w:val="00BB5A22"/>
    <w:rsid w:val="00BB5C71"/>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B4D"/>
    <w:rsid w:val="00BC1DDF"/>
    <w:rsid w:val="00BC1DF3"/>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7FE"/>
    <w:rsid w:val="00BD2B57"/>
    <w:rsid w:val="00BD3061"/>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7AF"/>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55C"/>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4E2"/>
    <w:rsid w:val="00C4156A"/>
    <w:rsid w:val="00C4173B"/>
    <w:rsid w:val="00C41A8C"/>
    <w:rsid w:val="00C41AEF"/>
    <w:rsid w:val="00C423D4"/>
    <w:rsid w:val="00C429A2"/>
    <w:rsid w:val="00C432BA"/>
    <w:rsid w:val="00C4358E"/>
    <w:rsid w:val="00C437A8"/>
    <w:rsid w:val="00C438BD"/>
    <w:rsid w:val="00C43C05"/>
    <w:rsid w:val="00C43C23"/>
    <w:rsid w:val="00C43E83"/>
    <w:rsid w:val="00C44182"/>
    <w:rsid w:val="00C4445B"/>
    <w:rsid w:val="00C445EB"/>
    <w:rsid w:val="00C449CF"/>
    <w:rsid w:val="00C453B3"/>
    <w:rsid w:val="00C4540E"/>
    <w:rsid w:val="00C454A3"/>
    <w:rsid w:val="00C455CE"/>
    <w:rsid w:val="00C45706"/>
    <w:rsid w:val="00C45870"/>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03D"/>
    <w:rsid w:val="00C57635"/>
    <w:rsid w:val="00C578B3"/>
    <w:rsid w:val="00C57C8C"/>
    <w:rsid w:val="00C57D81"/>
    <w:rsid w:val="00C57F30"/>
    <w:rsid w:val="00C57FFD"/>
    <w:rsid w:val="00C6094D"/>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15E"/>
    <w:rsid w:val="00C9044E"/>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8FD"/>
    <w:rsid w:val="00CC1949"/>
    <w:rsid w:val="00CC1B85"/>
    <w:rsid w:val="00CC1E34"/>
    <w:rsid w:val="00CC1FF2"/>
    <w:rsid w:val="00CC2134"/>
    <w:rsid w:val="00CC2421"/>
    <w:rsid w:val="00CC2913"/>
    <w:rsid w:val="00CC2FCC"/>
    <w:rsid w:val="00CC3092"/>
    <w:rsid w:val="00CC39B7"/>
    <w:rsid w:val="00CC3B4F"/>
    <w:rsid w:val="00CC465D"/>
    <w:rsid w:val="00CC4686"/>
    <w:rsid w:val="00CC4BD5"/>
    <w:rsid w:val="00CC4C49"/>
    <w:rsid w:val="00CC4D47"/>
    <w:rsid w:val="00CC5010"/>
    <w:rsid w:val="00CC5199"/>
    <w:rsid w:val="00CC5C17"/>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A06"/>
    <w:rsid w:val="00CD7FA2"/>
    <w:rsid w:val="00CE0456"/>
    <w:rsid w:val="00CE04E1"/>
    <w:rsid w:val="00CE0921"/>
    <w:rsid w:val="00CE138F"/>
    <w:rsid w:val="00CE1510"/>
    <w:rsid w:val="00CE176E"/>
    <w:rsid w:val="00CE17AB"/>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6E7F"/>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5A3"/>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161"/>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067"/>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6E5"/>
    <w:rsid w:val="00D84A15"/>
    <w:rsid w:val="00D84B94"/>
    <w:rsid w:val="00D85677"/>
    <w:rsid w:val="00D85727"/>
    <w:rsid w:val="00D85CA1"/>
    <w:rsid w:val="00D860E1"/>
    <w:rsid w:val="00D86390"/>
    <w:rsid w:val="00D86911"/>
    <w:rsid w:val="00D86924"/>
    <w:rsid w:val="00D86A40"/>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B7DFB"/>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700"/>
    <w:rsid w:val="00DE19A1"/>
    <w:rsid w:val="00DE1A02"/>
    <w:rsid w:val="00DE1A16"/>
    <w:rsid w:val="00DE2529"/>
    <w:rsid w:val="00DE2874"/>
    <w:rsid w:val="00DE2BDC"/>
    <w:rsid w:val="00DE2D53"/>
    <w:rsid w:val="00DE30AA"/>
    <w:rsid w:val="00DE3C1B"/>
    <w:rsid w:val="00DE3EE0"/>
    <w:rsid w:val="00DE4323"/>
    <w:rsid w:val="00DE5606"/>
    <w:rsid w:val="00DE5A29"/>
    <w:rsid w:val="00DE5C63"/>
    <w:rsid w:val="00DE5EA9"/>
    <w:rsid w:val="00DE5F66"/>
    <w:rsid w:val="00DE6345"/>
    <w:rsid w:val="00DE64C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827"/>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489"/>
    <w:rsid w:val="00E0678C"/>
    <w:rsid w:val="00E06CA6"/>
    <w:rsid w:val="00E0764F"/>
    <w:rsid w:val="00E07869"/>
    <w:rsid w:val="00E07AC5"/>
    <w:rsid w:val="00E07AD3"/>
    <w:rsid w:val="00E07ED1"/>
    <w:rsid w:val="00E07FC9"/>
    <w:rsid w:val="00E103B7"/>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2C1"/>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5AC3"/>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57B"/>
    <w:rsid w:val="00E5668F"/>
    <w:rsid w:val="00E56829"/>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3AC"/>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757"/>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BE1"/>
    <w:rsid w:val="00E87042"/>
    <w:rsid w:val="00E87268"/>
    <w:rsid w:val="00E87470"/>
    <w:rsid w:val="00E87758"/>
    <w:rsid w:val="00E87864"/>
    <w:rsid w:val="00E878DE"/>
    <w:rsid w:val="00E87CBB"/>
    <w:rsid w:val="00E906AB"/>
    <w:rsid w:val="00E90B20"/>
    <w:rsid w:val="00E90B66"/>
    <w:rsid w:val="00E90D7C"/>
    <w:rsid w:val="00E90DDC"/>
    <w:rsid w:val="00E91269"/>
    <w:rsid w:val="00E912E0"/>
    <w:rsid w:val="00E91B08"/>
    <w:rsid w:val="00E91D6D"/>
    <w:rsid w:val="00E929A4"/>
    <w:rsid w:val="00E92B81"/>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08D"/>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892"/>
    <w:rsid w:val="00EC60BB"/>
    <w:rsid w:val="00EC6233"/>
    <w:rsid w:val="00EC62E2"/>
    <w:rsid w:val="00EC633F"/>
    <w:rsid w:val="00EC6D8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2EEE"/>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67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081"/>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40"/>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18C"/>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47F78"/>
    <w:rsid w:val="00F50209"/>
    <w:rsid w:val="00F50367"/>
    <w:rsid w:val="00F503FC"/>
    <w:rsid w:val="00F5085C"/>
    <w:rsid w:val="00F50C20"/>
    <w:rsid w:val="00F50E84"/>
    <w:rsid w:val="00F50FA0"/>
    <w:rsid w:val="00F51363"/>
    <w:rsid w:val="00F513E5"/>
    <w:rsid w:val="00F51744"/>
    <w:rsid w:val="00F5210E"/>
    <w:rsid w:val="00F526A4"/>
    <w:rsid w:val="00F527FA"/>
    <w:rsid w:val="00F53061"/>
    <w:rsid w:val="00F53922"/>
    <w:rsid w:val="00F539AE"/>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DD6"/>
    <w:rsid w:val="00F60171"/>
    <w:rsid w:val="00F606C7"/>
    <w:rsid w:val="00F6091E"/>
    <w:rsid w:val="00F60C55"/>
    <w:rsid w:val="00F61026"/>
    <w:rsid w:val="00F6121F"/>
    <w:rsid w:val="00F6193D"/>
    <w:rsid w:val="00F61A95"/>
    <w:rsid w:val="00F620E1"/>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684"/>
    <w:rsid w:val="00F727CB"/>
    <w:rsid w:val="00F72C6D"/>
    <w:rsid w:val="00F72D49"/>
    <w:rsid w:val="00F73634"/>
    <w:rsid w:val="00F74156"/>
    <w:rsid w:val="00F74B51"/>
    <w:rsid w:val="00F74BA7"/>
    <w:rsid w:val="00F74CE2"/>
    <w:rsid w:val="00F74CE9"/>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67D"/>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08B"/>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A7E83"/>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F8"/>
    <w:rsid w:val="00FD0C81"/>
    <w:rsid w:val="00FD0EBA"/>
    <w:rsid w:val="00FD108D"/>
    <w:rsid w:val="00FD11A1"/>
    <w:rsid w:val="00FD1995"/>
    <w:rsid w:val="00FD1F67"/>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97A9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qFormat/>
    <w:rsid w:val="000D2957"/>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0D2957"/>
    <w:rPr>
      <w:rFonts w:ascii="Arial" w:eastAsia="Times New Roman" w:hAnsi="Arial"/>
      <w:sz w:val="18"/>
      <w:lang w:val="en-GB"/>
    </w:rPr>
  </w:style>
  <w:style w:type="character" w:customStyle="1" w:styleId="20">
    <w:name w:val="見出し 2 (文字)"/>
    <w:aliases w:val="DO NOT USE_h2 (文字),h2 (文字),h21 (文字),H2 (文字),Head2A (文字),2 (文字),UNDERRUBRIK 1-2 (文字)"/>
    <w:basedOn w:val="a2"/>
    <w:link w:val="2"/>
    <w:rsid w:val="00122B62"/>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1183028">
      <w:bodyDiv w:val="1"/>
      <w:marLeft w:val="0"/>
      <w:marRight w:val="0"/>
      <w:marTop w:val="0"/>
      <w:marBottom w:val="0"/>
      <w:divBdr>
        <w:top w:val="none" w:sz="0" w:space="0" w:color="auto"/>
        <w:left w:val="none" w:sz="0" w:space="0" w:color="auto"/>
        <w:bottom w:val="none" w:sz="0" w:space="0" w:color="auto"/>
        <w:right w:val="none" w:sz="0" w:space="0" w:color="auto"/>
      </w:divBdr>
      <w:divsChild>
        <w:div w:id="960574165">
          <w:marLeft w:val="547"/>
          <w:marRight w:val="0"/>
          <w:marTop w:val="0"/>
          <w:marBottom w:val="0"/>
          <w:divBdr>
            <w:top w:val="none" w:sz="0" w:space="0" w:color="auto"/>
            <w:left w:val="none" w:sz="0" w:space="0" w:color="auto"/>
            <w:bottom w:val="none" w:sz="0" w:space="0" w:color="auto"/>
            <w:right w:val="none" w:sz="0" w:space="0" w:color="auto"/>
          </w:divBdr>
        </w:div>
        <w:div w:id="308020938">
          <w:marLeft w:val="1166"/>
          <w:marRight w:val="0"/>
          <w:marTop w:val="0"/>
          <w:marBottom w:val="0"/>
          <w:divBdr>
            <w:top w:val="none" w:sz="0" w:space="0" w:color="auto"/>
            <w:left w:val="none" w:sz="0" w:space="0" w:color="auto"/>
            <w:bottom w:val="none" w:sz="0" w:space="0" w:color="auto"/>
            <w:right w:val="none" w:sz="0" w:space="0" w:color="auto"/>
          </w:divBdr>
        </w:div>
        <w:div w:id="894853394">
          <w:marLeft w:val="547"/>
          <w:marRight w:val="0"/>
          <w:marTop w:val="0"/>
          <w:marBottom w:val="0"/>
          <w:divBdr>
            <w:top w:val="none" w:sz="0" w:space="0" w:color="auto"/>
            <w:left w:val="none" w:sz="0" w:space="0" w:color="auto"/>
            <w:bottom w:val="none" w:sz="0" w:space="0" w:color="auto"/>
            <w:right w:val="none" w:sz="0" w:space="0" w:color="auto"/>
          </w:divBdr>
        </w:div>
        <w:div w:id="1933705793">
          <w:marLeft w:val="547"/>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4214787">
      <w:bodyDiv w:val="1"/>
      <w:marLeft w:val="0"/>
      <w:marRight w:val="0"/>
      <w:marTop w:val="0"/>
      <w:marBottom w:val="0"/>
      <w:divBdr>
        <w:top w:val="none" w:sz="0" w:space="0" w:color="auto"/>
        <w:left w:val="none" w:sz="0" w:space="0" w:color="auto"/>
        <w:bottom w:val="none" w:sz="0" w:space="0" w:color="auto"/>
        <w:right w:val="none" w:sz="0" w:space="0" w:color="auto"/>
      </w:divBdr>
      <w:divsChild>
        <w:div w:id="1475175802">
          <w:marLeft w:val="547"/>
          <w:marRight w:val="0"/>
          <w:marTop w:val="0"/>
          <w:marBottom w:val="0"/>
          <w:divBdr>
            <w:top w:val="none" w:sz="0" w:space="0" w:color="auto"/>
            <w:left w:val="none" w:sz="0" w:space="0" w:color="auto"/>
            <w:bottom w:val="none" w:sz="0" w:space="0" w:color="auto"/>
            <w:right w:val="none" w:sz="0" w:space="0" w:color="auto"/>
          </w:divBdr>
        </w:div>
        <w:div w:id="1698308311">
          <w:marLeft w:val="547"/>
          <w:marRight w:val="0"/>
          <w:marTop w:val="0"/>
          <w:marBottom w:val="0"/>
          <w:divBdr>
            <w:top w:val="none" w:sz="0" w:space="0" w:color="auto"/>
            <w:left w:val="none" w:sz="0" w:space="0" w:color="auto"/>
            <w:bottom w:val="none" w:sz="0" w:space="0" w:color="auto"/>
            <w:right w:val="none" w:sz="0" w:space="0" w:color="auto"/>
          </w:divBdr>
        </w:div>
        <w:div w:id="1025638671">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351048">
      <w:bodyDiv w:val="1"/>
      <w:marLeft w:val="0"/>
      <w:marRight w:val="0"/>
      <w:marTop w:val="0"/>
      <w:marBottom w:val="0"/>
      <w:divBdr>
        <w:top w:val="none" w:sz="0" w:space="0" w:color="auto"/>
        <w:left w:val="none" w:sz="0" w:space="0" w:color="auto"/>
        <w:bottom w:val="none" w:sz="0" w:space="0" w:color="auto"/>
        <w:right w:val="none" w:sz="0" w:space="0" w:color="auto"/>
      </w:divBdr>
      <w:divsChild>
        <w:div w:id="2139452838">
          <w:marLeft w:val="979"/>
          <w:marRight w:val="0"/>
          <w:marTop w:val="58"/>
          <w:marBottom w:val="0"/>
          <w:divBdr>
            <w:top w:val="none" w:sz="0" w:space="0" w:color="auto"/>
            <w:left w:val="none" w:sz="0" w:space="0" w:color="auto"/>
            <w:bottom w:val="none" w:sz="0" w:space="0" w:color="auto"/>
            <w:right w:val="none" w:sz="0" w:space="0" w:color="auto"/>
          </w:divBdr>
        </w:div>
      </w:divsChild>
    </w:div>
    <w:div w:id="484661646">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9426940">
      <w:bodyDiv w:val="1"/>
      <w:marLeft w:val="0"/>
      <w:marRight w:val="0"/>
      <w:marTop w:val="0"/>
      <w:marBottom w:val="0"/>
      <w:divBdr>
        <w:top w:val="none" w:sz="0" w:space="0" w:color="auto"/>
        <w:left w:val="none" w:sz="0" w:space="0" w:color="auto"/>
        <w:bottom w:val="none" w:sz="0" w:space="0" w:color="auto"/>
        <w:right w:val="none" w:sz="0" w:space="0" w:color="auto"/>
      </w:divBdr>
      <w:divsChild>
        <w:div w:id="422071234">
          <w:marLeft w:val="547"/>
          <w:marRight w:val="0"/>
          <w:marTop w:val="0"/>
          <w:marBottom w:val="0"/>
          <w:divBdr>
            <w:top w:val="none" w:sz="0" w:space="0" w:color="auto"/>
            <w:left w:val="none" w:sz="0" w:space="0" w:color="auto"/>
            <w:bottom w:val="none" w:sz="0" w:space="0" w:color="auto"/>
            <w:right w:val="none" w:sz="0" w:space="0" w:color="auto"/>
          </w:divBdr>
        </w:div>
        <w:div w:id="1099566783">
          <w:marLeft w:val="1166"/>
          <w:marRight w:val="0"/>
          <w:marTop w:val="0"/>
          <w:marBottom w:val="0"/>
          <w:divBdr>
            <w:top w:val="none" w:sz="0" w:space="0" w:color="auto"/>
            <w:left w:val="none" w:sz="0" w:space="0" w:color="auto"/>
            <w:bottom w:val="none" w:sz="0" w:space="0" w:color="auto"/>
            <w:right w:val="none" w:sz="0" w:space="0" w:color="auto"/>
          </w:divBdr>
        </w:div>
        <w:div w:id="1071734569">
          <w:marLeft w:val="547"/>
          <w:marRight w:val="0"/>
          <w:marTop w:val="0"/>
          <w:marBottom w:val="0"/>
          <w:divBdr>
            <w:top w:val="none" w:sz="0" w:space="0" w:color="auto"/>
            <w:left w:val="none" w:sz="0" w:space="0" w:color="auto"/>
            <w:bottom w:val="none" w:sz="0" w:space="0" w:color="auto"/>
            <w:right w:val="none" w:sz="0" w:space="0" w:color="auto"/>
          </w:divBdr>
        </w:div>
        <w:div w:id="1352294858">
          <w:marLeft w:val="547"/>
          <w:marRight w:val="0"/>
          <w:marTop w:val="0"/>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932592">
      <w:bodyDiv w:val="1"/>
      <w:marLeft w:val="0"/>
      <w:marRight w:val="0"/>
      <w:marTop w:val="0"/>
      <w:marBottom w:val="0"/>
      <w:divBdr>
        <w:top w:val="none" w:sz="0" w:space="0" w:color="auto"/>
        <w:left w:val="none" w:sz="0" w:space="0" w:color="auto"/>
        <w:bottom w:val="none" w:sz="0" w:space="0" w:color="auto"/>
        <w:right w:val="none" w:sz="0" w:space="0" w:color="auto"/>
      </w:divBdr>
      <w:divsChild>
        <w:div w:id="2114738111">
          <w:marLeft w:val="547"/>
          <w:marRight w:val="0"/>
          <w:marTop w:val="0"/>
          <w:marBottom w:val="0"/>
          <w:divBdr>
            <w:top w:val="none" w:sz="0" w:space="0" w:color="auto"/>
            <w:left w:val="none" w:sz="0" w:space="0" w:color="auto"/>
            <w:bottom w:val="none" w:sz="0" w:space="0" w:color="auto"/>
            <w:right w:val="none" w:sz="0" w:space="0" w:color="auto"/>
          </w:divBdr>
        </w:div>
        <w:div w:id="1801457040">
          <w:marLeft w:val="547"/>
          <w:marRight w:val="0"/>
          <w:marTop w:val="0"/>
          <w:marBottom w:val="0"/>
          <w:divBdr>
            <w:top w:val="none" w:sz="0" w:space="0" w:color="auto"/>
            <w:left w:val="none" w:sz="0" w:space="0" w:color="auto"/>
            <w:bottom w:val="none" w:sz="0" w:space="0" w:color="auto"/>
            <w:right w:val="none" w:sz="0" w:space="0" w:color="auto"/>
          </w:divBdr>
        </w:div>
        <w:div w:id="1094978659">
          <w:marLeft w:val="1166"/>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913280">
      <w:bodyDiv w:val="1"/>
      <w:marLeft w:val="0"/>
      <w:marRight w:val="0"/>
      <w:marTop w:val="0"/>
      <w:marBottom w:val="0"/>
      <w:divBdr>
        <w:top w:val="none" w:sz="0" w:space="0" w:color="auto"/>
        <w:left w:val="none" w:sz="0" w:space="0" w:color="auto"/>
        <w:bottom w:val="none" w:sz="0" w:space="0" w:color="auto"/>
        <w:right w:val="none" w:sz="0" w:space="0" w:color="auto"/>
      </w:divBdr>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0688664">
      <w:bodyDiv w:val="1"/>
      <w:marLeft w:val="0"/>
      <w:marRight w:val="0"/>
      <w:marTop w:val="0"/>
      <w:marBottom w:val="0"/>
      <w:divBdr>
        <w:top w:val="none" w:sz="0" w:space="0" w:color="auto"/>
        <w:left w:val="none" w:sz="0" w:space="0" w:color="auto"/>
        <w:bottom w:val="none" w:sz="0" w:space="0" w:color="auto"/>
        <w:right w:val="none" w:sz="0" w:space="0" w:color="auto"/>
      </w:divBdr>
      <w:divsChild>
        <w:div w:id="895702871">
          <w:marLeft w:val="979"/>
          <w:marRight w:val="0"/>
          <w:marTop w:val="58"/>
          <w:marBottom w:val="0"/>
          <w:divBdr>
            <w:top w:val="none" w:sz="0" w:space="0" w:color="auto"/>
            <w:left w:val="none" w:sz="0" w:space="0" w:color="auto"/>
            <w:bottom w:val="none" w:sz="0" w:space="0" w:color="auto"/>
            <w:right w:val="none" w:sz="0" w:space="0" w:color="auto"/>
          </w:divBdr>
        </w:div>
      </w:divsChild>
    </w:div>
    <w:div w:id="1372726849">
      <w:bodyDiv w:val="1"/>
      <w:marLeft w:val="0"/>
      <w:marRight w:val="0"/>
      <w:marTop w:val="0"/>
      <w:marBottom w:val="0"/>
      <w:divBdr>
        <w:top w:val="none" w:sz="0" w:space="0" w:color="auto"/>
        <w:left w:val="none" w:sz="0" w:space="0" w:color="auto"/>
        <w:bottom w:val="none" w:sz="0" w:space="0" w:color="auto"/>
        <w:right w:val="none" w:sz="0" w:space="0" w:color="auto"/>
      </w:divBdr>
      <w:divsChild>
        <w:div w:id="1653824119">
          <w:marLeft w:val="547"/>
          <w:marRight w:val="0"/>
          <w:marTop w:val="0"/>
          <w:marBottom w:val="0"/>
          <w:divBdr>
            <w:top w:val="none" w:sz="0" w:space="0" w:color="auto"/>
            <w:left w:val="none" w:sz="0" w:space="0" w:color="auto"/>
            <w:bottom w:val="none" w:sz="0" w:space="0" w:color="auto"/>
            <w:right w:val="none" w:sz="0" w:space="0" w:color="auto"/>
          </w:divBdr>
        </w:div>
        <w:div w:id="1442798012">
          <w:marLeft w:val="547"/>
          <w:marRight w:val="0"/>
          <w:marTop w:val="0"/>
          <w:marBottom w:val="0"/>
          <w:divBdr>
            <w:top w:val="none" w:sz="0" w:space="0" w:color="auto"/>
            <w:left w:val="none" w:sz="0" w:space="0" w:color="auto"/>
            <w:bottom w:val="none" w:sz="0" w:space="0" w:color="auto"/>
            <w:right w:val="none" w:sz="0" w:space="0" w:color="auto"/>
          </w:divBdr>
        </w:div>
        <w:div w:id="1511260499">
          <w:marLeft w:val="1166"/>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3624436">
      <w:bodyDiv w:val="1"/>
      <w:marLeft w:val="0"/>
      <w:marRight w:val="0"/>
      <w:marTop w:val="0"/>
      <w:marBottom w:val="0"/>
      <w:divBdr>
        <w:top w:val="none" w:sz="0" w:space="0" w:color="auto"/>
        <w:left w:val="none" w:sz="0" w:space="0" w:color="auto"/>
        <w:bottom w:val="none" w:sz="0" w:space="0" w:color="auto"/>
        <w:right w:val="none" w:sz="0" w:space="0" w:color="auto"/>
      </w:divBdr>
      <w:divsChild>
        <w:div w:id="1178540173">
          <w:marLeft w:val="547"/>
          <w:marRight w:val="0"/>
          <w:marTop w:val="0"/>
          <w:marBottom w:val="0"/>
          <w:divBdr>
            <w:top w:val="none" w:sz="0" w:space="0" w:color="auto"/>
            <w:left w:val="none" w:sz="0" w:space="0" w:color="auto"/>
            <w:bottom w:val="none" w:sz="0" w:space="0" w:color="auto"/>
            <w:right w:val="none" w:sz="0" w:space="0" w:color="auto"/>
          </w:divBdr>
        </w:div>
        <w:div w:id="2011326151">
          <w:marLeft w:val="1166"/>
          <w:marRight w:val="0"/>
          <w:marTop w:val="0"/>
          <w:marBottom w:val="0"/>
          <w:divBdr>
            <w:top w:val="none" w:sz="0" w:space="0" w:color="auto"/>
            <w:left w:val="none" w:sz="0" w:space="0" w:color="auto"/>
            <w:bottom w:val="none" w:sz="0" w:space="0" w:color="auto"/>
            <w:right w:val="none" w:sz="0" w:space="0" w:color="auto"/>
          </w:divBdr>
        </w:div>
        <w:div w:id="1013338053">
          <w:marLeft w:val="547"/>
          <w:marRight w:val="0"/>
          <w:marTop w:val="0"/>
          <w:marBottom w:val="0"/>
          <w:divBdr>
            <w:top w:val="none" w:sz="0" w:space="0" w:color="auto"/>
            <w:left w:val="none" w:sz="0" w:space="0" w:color="auto"/>
            <w:bottom w:val="none" w:sz="0" w:space="0" w:color="auto"/>
            <w:right w:val="none" w:sz="0" w:space="0" w:color="auto"/>
          </w:divBdr>
        </w:div>
        <w:div w:id="1322930908">
          <w:marLeft w:val="547"/>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7604650">
      <w:bodyDiv w:val="1"/>
      <w:marLeft w:val="0"/>
      <w:marRight w:val="0"/>
      <w:marTop w:val="0"/>
      <w:marBottom w:val="0"/>
      <w:divBdr>
        <w:top w:val="none" w:sz="0" w:space="0" w:color="auto"/>
        <w:left w:val="none" w:sz="0" w:space="0" w:color="auto"/>
        <w:bottom w:val="none" w:sz="0" w:space="0" w:color="auto"/>
        <w:right w:val="none" w:sz="0" w:space="0" w:color="auto"/>
      </w:divBdr>
      <w:divsChild>
        <w:div w:id="1636258077">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9458323">
      <w:bodyDiv w:val="1"/>
      <w:marLeft w:val="0"/>
      <w:marRight w:val="0"/>
      <w:marTop w:val="0"/>
      <w:marBottom w:val="0"/>
      <w:divBdr>
        <w:top w:val="none" w:sz="0" w:space="0" w:color="auto"/>
        <w:left w:val="none" w:sz="0" w:space="0" w:color="auto"/>
        <w:bottom w:val="none" w:sz="0" w:space="0" w:color="auto"/>
        <w:right w:val="none" w:sz="0" w:space="0" w:color="auto"/>
      </w:divBdr>
      <w:divsChild>
        <w:div w:id="313753125">
          <w:marLeft w:val="979"/>
          <w:marRight w:val="0"/>
          <w:marTop w:val="58"/>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48D20-0C06-46E9-BFD9-0897AEFC8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3603</TotalTime>
  <Pages>7</Pages>
  <Words>2551</Words>
  <Characters>14544</Characters>
  <Application>Microsoft Office Word</Application>
  <DocSecurity>0</DocSecurity>
  <Lines>121</Lines>
  <Paragraphs>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319</cp:revision>
  <cp:lastPrinted>2016-09-21T11:03:00Z</cp:lastPrinted>
  <dcterms:created xsi:type="dcterms:W3CDTF">2019-02-15T07:05:00Z</dcterms:created>
  <dcterms:modified xsi:type="dcterms:W3CDTF">2020-08-07T12:10:00Z</dcterms:modified>
</cp:coreProperties>
</file>